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59858" w14:textId="4E3DE219" w:rsidR="0050165E" w:rsidRPr="0050165E" w:rsidRDefault="00895024" w:rsidP="0050165E">
      <w:pPr>
        <w:tabs>
          <w:tab w:val="left" w:pos="7088"/>
        </w:tabs>
        <w:rPr>
          <w:color w:val="000000" w:themeColor="text1"/>
          <w:spacing w:val="-30"/>
          <w:kern w:val="96"/>
          <w:sz w:val="96"/>
          <w:szCs w:val="96"/>
          <w:lang w:val="en-US" w:eastAsia="zh-TW"/>
        </w:rPr>
      </w:pPr>
      <w:r>
        <w:rPr>
          <w:b/>
          <w:noProof/>
          <w:spacing w:val="-15"/>
          <w:kern w:val="32"/>
          <w:sz w:val="32"/>
          <w:szCs w:val="32"/>
          <w:lang w:val="en-US" w:eastAsia="zh-TW"/>
        </w:rPr>
        <mc:AlternateContent>
          <mc:Choice Requires="wps">
            <w:drawing>
              <wp:anchor distT="45720" distB="45720" distL="114300" distR="114300" simplePos="0" relativeHeight="251663360" behindDoc="0" locked="0" layoutInCell="1" allowOverlap="1" wp14:anchorId="54404F70" wp14:editId="1CDC65E6">
                <wp:simplePos x="0" y="0"/>
                <wp:positionH relativeFrom="column">
                  <wp:posOffset>132080</wp:posOffset>
                </wp:positionH>
                <wp:positionV relativeFrom="paragraph">
                  <wp:posOffset>4171950</wp:posOffset>
                </wp:positionV>
                <wp:extent cx="2714625" cy="2259330"/>
                <wp:effectExtent l="0" t="0" r="127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2259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4EB999" w14:textId="7B948C04" w:rsidR="004D3230" w:rsidRDefault="0050165E" w:rsidP="004D3230">
                            <w:r>
                              <w:rPr>
                                <w:rFonts w:cs="Arial"/>
                                <w:b/>
                                <w:bCs/>
                                <w:noProof/>
                                <w:szCs w:val="24"/>
                              </w:rPr>
                              <w:drawing>
                                <wp:inline distT="0" distB="0" distL="0" distR="0" wp14:anchorId="0CCC7642" wp14:editId="67EDC929">
                                  <wp:extent cx="2514600" cy="2457450"/>
                                  <wp:effectExtent l="0" t="0" r="0" b="0"/>
                                  <wp:docPr id="12" name="Graphic 12" descr="Graduation ca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descr="Graduation cap with solid fill"/>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514600" cy="245745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404F70" id="_x0000_t202" coordsize="21600,21600" o:spt="202" path="m,l,21600r21600,l21600,xe">
                <v:stroke joinstyle="miter"/>
                <v:path gradientshapeok="t" o:connecttype="rect"/>
              </v:shapetype>
              <v:shape id="Text Box 2" o:spid="_x0000_s1026" type="#_x0000_t202" style="position:absolute;margin-left:10.4pt;margin-top:328.5pt;width:213.75pt;height:177.9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" filled="f" stroked="f">
                <v:textbox>
                  <w:txbxContent>
                    <w:p w14:paraId="5A4EB999" w14:textId="7B948C04" w:rsidR="004D3230" w:rsidRDefault="0050165E" w:rsidP="004D3230">
                      <w:r>
                        <w:rPr>
                          <w:rFonts w:cs="Arial"/>
                          <w:b/>
                          <w:bCs/>
                          <w:noProof/>
                          <w:szCs w:val="24"/>
                        </w:rPr>
                        <w:drawing>
                          <wp:inline distT="0" distB="0" distL="0" distR="0" wp14:anchorId="0CCC7642" wp14:editId="67EDC929">
                            <wp:extent cx="2514600" cy="2457450"/>
                            <wp:effectExtent l="0" t="0" r="0" b="0"/>
                            <wp:docPr id="12" name="Graphic 12" descr="Graduation ca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descr="Graduation cap with solid fill"/>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514600" cy="2457450"/>
                                    </a:xfrm>
                                    <a:prstGeom prst="rect">
                                      <a:avLst/>
                                    </a:prstGeom>
                                  </pic:spPr>
                                </pic:pic>
                              </a:graphicData>
                            </a:graphic>
                          </wp:inline>
                        </w:drawing>
                      </w:r>
                    </w:p>
                  </w:txbxContent>
                </v:textbox>
                <w10:wrap type="square"/>
              </v:shape>
            </w:pict>
          </mc:Fallback>
        </mc:AlternateContent>
      </w:r>
      <w:r>
        <w:rPr>
          <w:noProof/>
        </w:rPr>
        <mc:AlternateContent>
          <mc:Choice Requires="wps">
            <w:drawing>
              <wp:anchor distT="45720" distB="45720" distL="114300" distR="114300" simplePos="0" relativeHeight="251662336" behindDoc="0" locked="0" layoutInCell="1" allowOverlap="1" wp14:anchorId="54404F70" wp14:editId="7BDD6419">
                <wp:simplePos x="0" y="0"/>
                <wp:positionH relativeFrom="column">
                  <wp:posOffset>122555</wp:posOffset>
                </wp:positionH>
                <wp:positionV relativeFrom="paragraph">
                  <wp:posOffset>1664970</wp:posOffset>
                </wp:positionV>
                <wp:extent cx="2714625" cy="2259330"/>
                <wp:effectExtent l="8255" t="7620" r="10795" b="952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225933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C42020C" w14:textId="6F6DE52A" w:rsidR="004D3230" w:rsidRDefault="004D3230">
                            <w:r>
                              <w:rPr>
                                <w:rFonts w:cs="Arial"/>
                                <w:noProof/>
                                <w:sz w:val="28"/>
                                <w:szCs w:val="28"/>
                              </w:rPr>
                              <w:drawing>
                                <wp:inline distT="0" distB="0" distL="0" distR="0" wp14:anchorId="7DF61A11" wp14:editId="4096F48D">
                                  <wp:extent cx="2619375" cy="2619375"/>
                                  <wp:effectExtent l="0" t="0" r="0" b="0"/>
                                  <wp:docPr id="3" name="Graphic 3" descr="Electric c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phic 35" descr="Electric car with solid fill"/>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2619375" cy="261937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404F70" id="_x0000_s1027" type="#_x0000_t202" style="position:absolute;margin-left:9.65pt;margin-top:131.1pt;width:213.75pt;height:177.9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" filled="f" strokecolor="white [3212]">
                <v:textbox>
                  <w:txbxContent>
                    <w:p w14:paraId="5C42020C" w14:textId="6F6DE52A" w:rsidR="004D3230" w:rsidRDefault="004D3230">
                      <w:r>
                        <w:rPr>
                          <w:rFonts w:cs="Arial"/>
                          <w:noProof/>
                          <w:sz w:val="28"/>
                          <w:szCs w:val="28"/>
                        </w:rPr>
                        <w:drawing>
                          <wp:inline distT="0" distB="0" distL="0" distR="0" wp14:anchorId="7DF61A11" wp14:editId="4096F48D">
                            <wp:extent cx="2619375" cy="2619375"/>
                            <wp:effectExtent l="0" t="0" r="0" b="0"/>
                            <wp:docPr id="3" name="Graphic 3" descr="Electric c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phic 35" descr="Electric car with solid fill"/>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2619375" cy="2619375"/>
                                    </a:xfrm>
                                    <a:prstGeom prst="rect">
                                      <a:avLst/>
                                    </a:prstGeom>
                                  </pic:spPr>
                                </pic:pic>
                              </a:graphicData>
                            </a:graphic>
                          </wp:inline>
                        </w:drawing>
                      </w:r>
                    </w:p>
                  </w:txbxContent>
                </v:textbox>
                <w10:wrap type="square"/>
              </v:shape>
            </w:pict>
          </mc:Fallback>
        </mc:AlternateContent>
      </w:r>
      <w:r>
        <w:rPr>
          <w:noProof/>
        </w:rPr>
        <mc:AlternateContent>
          <mc:Choice Requires="wps">
            <w:drawing>
              <wp:anchor distT="45720" distB="45720" distL="114300" distR="114300" simplePos="0" relativeHeight="251660288" behindDoc="0" locked="0" layoutInCell="1" allowOverlap="1" wp14:anchorId="3472877A" wp14:editId="495D0380">
                <wp:simplePos x="0" y="0"/>
                <wp:positionH relativeFrom="column">
                  <wp:posOffset>3037205</wp:posOffset>
                </wp:positionH>
                <wp:positionV relativeFrom="paragraph">
                  <wp:posOffset>1685925</wp:posOffset>
                </wp:positionV>
                <wp:extent cx="2552700" cy="2228850"/>
                <wp:effectExtent l="0" t="0" r="127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2228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1D96D9" w14:textId="7A3083B1" w:rsidR="004D3230" w:rsidRDefault="004D3230">
                            <w:r>
                              <w:rPr>
                                <w:rFonts w:cs="Arial"/>
                                <w:noProof/>
                                <w:szCs w:val="24"/>
                              </w:rPr>
                              <w:drawing>
                                <wp:inline distT="0" distB="0" distL="0" distR="0" wp14:anchorId="2202DD24" wp14:editId="14C98EAA">
                                  <wp:extent cx="2457450" cy="2295011"/>
                                  <wp:effectExtent l="0" t="0" r="0" b="0"/>
                                  <wp:docPr id="23" name="Graphic 23" descr="Open hand with pla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phic 23" descr="Open hand with plant with solid fill"/>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457450" cy="2295011"/>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72877A" id="_x0000_s1028" type="#_x0000_t202" style="position:absolute;margin-left:239.15pt;margin-top:132.75pt;width:201pt;height:175.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" filled="f" stroked="f">
                <v:textbox>
                  <w:txbxContent>
                    <w:p w14:paraId="271D96D9" w14:textId="7A3083B1" w:rsidR="004D3230" w:rsidRDefault="004D3230">
                      <w:r>
                        <w:rPr>
                          <w:rFonts w:cs="Arial"/>
                          <w:noProof/>
                          <w:szCs w:val="24"/>
                        </w:rPr>
                        <w:drawing>
                          <wp:inline distT="0" distB="0" distL="0" distR="0" wp14:anchorId="2202DD24" wp14:editId="14C98EAA">
                            <wp:extent cx="2457450" cy="2295011"/>
                            <wp:effectExtent l="0" t="0" r="0" b="0"/>
                            <wp:docPr id="23" name="Graphic 23" descr="Open hand with pla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phic 23" descr="Open hand with plant with solid fill"/>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457450" cy="2295011"/>
                                    </a:xfrm>
                                    <a:prstGeom prst="rect">
                                      <a:avLst/>
                                    </a:prstGeom>
                                  </pic:spPr>
                                </pic:pic>
                              </a:graphicData>
                            </a:graphic>
                          </wp:inline>
                        </w:drawing>
                      </w:r>
                    </w:p>
                  </w:txbxContent>
                </v:textbox>
                <w10:wrap type="square"/>
              </v:shape>
            </w:pict>
          </mc:Fallback>
        </mc:AlternateContent>
      </w:r>
      <w:r>
        <w:rPr>
          <w:b/>
          <w:noProof/>
          <w:spacing w:val="-15"/>
          <w:kern w:val="32"/>
          <w:sz w:val="32"/>
          <w:szCs w:val="32"/>
          <w:lang w:val="en-US" w:eastAsia="zh-TW"/>
        </w:rPr>
        <mc:AlternateContent>
          <mc:Choice Requires="wps">
            <w:drawing>
              <wp:anchor distT="45720" distB="45720" distL="114300" distR="114300" simplePos="0" relativeHeight="251664384" behindDoc="0" locked="0" layoutInCell="1" allowOverlap="1" wp14:anchorId="54404F70" wp14:editId="1D6E4B9F">
                <wp:simplePos x="0" y="0"/>
                <wp:positionH relativeFrom="column">
                  <wp:posOffset>2999105</wp:posOffset>
                </wp:positionH>
                <wp:positionV relativeFrom="paragraph">
                  <wp:posOffset>4067175</wp:posOffset>
                </wp:positionV>
                <wp:extent cx="2600325" cy="2259330"/>
                <wp:effectExtent l="0" t="0" r="127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2259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FF3262" w14:textId="66E9C4A9" w:rsidR="004D3230" w:rsidRDefault="0050165E" w:rsidP="004D3230">
                            <w:r>
                              <w:rPr>
                                <w:rFonts w:cs="Arial"/>
                                <w:b/>
                                <w:bCs/>
                                <w:noProof/>
                                <w:sz w:val="28"/>
                                <w:szCs w:val="28"/>
                              </w:rPr>
                              <w:drawing>
                                <wp:inline distT="0" distB="0" distL="0" distR="0" wp14:anchorId="312A6AFA" wp14:editId="3CA0508C">
                                  <wp:extent cx="2505075" cy="2266950"/>
                                  <wp:effectExtent l="0" t="0" r="0" b="0"/>
                                  <wp:docPr id="41" name="Graphic 41" descr="Suburban sce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Graphic 41" descr="Suburban scene with solid fill"/>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505075" cy="226695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404F70" id="_x0000_s1029" type="#_x0000_t202" style="position:absolute;margin-left:236.15pt;margin-top:320.25pt;width:204.75pt;height:177.9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" filled="f" stroked="f">
                <v:textbox>
                  <w:txbxContent>
                    <w:p w14:paraId="61FF3262" w14:textId="66E9C4A9" w:rsidR="004D3230" w:rsidRDefault="0050165E" w:rsidP="004D3230">
                      <w:r>
                        <w:rPr>
                          <w:rFonts w:cs="Arial"/>
                          <w:b/>
                          <w:bCs/>
                          <w:noProof/>
                          <w:sz w:val="28"/>
                          <w:szCs w:val="28"/>
                        </w:rPr>
                        <w:drawing>
                          <wp:inline distT="0" distB="0" distL="0" distR="0" wp14:anchorId="312A6AFA" wp14:editId="3CA0508C">
                            <wp:extent cx="2505075" cy="2266950"/>
                            <wp:effectExtent l="0" t="0" r="0" b="0"/>
                            <wp:docPr id="41" name="Graphic 41" descr="Suburban sce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Graphic 41" descr="Suburban scene with solid fill"/>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505075" cy="2266950"/>
                                    </a:xfrm>
                                    <a:prstGeom prst="rect">
                                      <a:avLst/>
                                    </a:prstGeom>
                                  </pic:spPr>
                                </pic:pic>
                              </a:graphicData>
                            </a:graphic>
                          </wp:inline>
                        </w:drawing>
                      </w:r>
                    </w:p>
                  </w:txbxContent>
                </v:textbox>
                <w10:wrap type="square"/>
              </v:shape>
            </w:pict>
          </mc:Fallback>
        </mc:AlternateContent>
      </w:r>
      <w:r w:rsidR="000F7DDE">
        <w:rPr>
          <w:color w:val="000000" w:themeColor="text1"/>
          <w:spacing w:val="-30"/>
          <w:kern w:val="96"/>
          <w:sz w:val="96"/>
          <w:szCs w:val="96"/>
          <w:lang w:val="en-US" w:eastAsia="zh-TW"/>
        </w:rPr>
        <w:t>Social Value: Guidance for Suppliers</w:t>
      </w:r>
    </w:p>
    <w:p w14:paraId="721CF848" w14:textId="0BDB477E" w:rsidR="001362EC" w:rsidRDefault="001362EC">
      <w:pPr>
        <w:rPr>
          <w:sz w:val="32"/>
          <w:szCs w:val="32"/>
          <w:lang w:val="en-US" w:eastAsia="zh-TW"/>
        </w:rPr>
      </w:pPr>
    </w:p>
    <w:p w14:paraId="5CB697B0" w14:textId="0113CBFA" w:rsidR="001362EC" w:rsidRDefault="001362EC">
      <w:pPr>
        <w:rPr>
          <w:sz w:val="32"/>
          <w:szCs w:val="32"/>
          <w:lang w:val="en-US" w:eastAsia="zh-TW"/>
        </w:rPr>
      </w:pPr>
    </w:p>
    <w:p w14:paraId="48F73725" w14:textId="465F35BA" w:rsidR="00A947C0" w:rsidRDefault="00895024">
      <w:pPr>
        <w:rPr>
          <w:spacing w:val="-15"/>
          <w:kern w:val="32"/>
          <w:sz w:val="32"/>
          <w:szCs w:val="32"/>
          <w:lang w:val="en-US" w:eastAsia="zh-TW"/>
        </w:rPr>
      </w:pPr>
      <w:r w:rsidRPr="00474057">
        <w:rPr>
          <w:b/>
          <w:spacing w:val="-15"/>
          <w:kern w:val="32"/>
          <w:sz w:val="32"/>
          <w:szCs w:val="32"/>
          <w:lang w:val="en-US" w:eastAsia="zh-TW"/>
        </w:rPr>
        <w:t xml:space="preserve">Date: </w:t>
      </w:r>
      <w:r>
        <w:rPr>
          <w:bCs/>
          <w:spacing w:val="-15"/>
          <w:kern w:val="32"/>
          <w:sz w:val="32"/>
          <w:szCs w:val="32"/>
          <w:lang w:val="en-US" w:eastAsia="zh-TW"/>
        </w:rPr>
        <w:t>01 August 2022</w:t>
      </w:r>
      <w:r w:rsidRPr="00474057">
        <w:rPr>
          <w:b/>
          <w:spacing w:val="-15"/>
          <w:kern w:val="32"/>
          <w:sz w:val="32"/>
          <w:szCs w:val="32"/>
          <w:lang w:val="en-US" w:eastAsia="zh-TW"/>
        </w:rPr>
        <w:t xml:space="preserve"> Version:</w:t>
      </w:r>
      <w:r w:rsidRPr="00474057">
        <w:rPr>
          <w:spacing w:val="-15"/>
          <w:kern w:val="32"/>
          <w:sz w:val="32"/>
          <w:szCs w:val="32"/>
          <w:lang w:val="en-US" w:eastAsia="zh-TW"/>
        </w:rPr>
        <w:t xml:space="preserve"> </w:t>
      </w:r>
      <w:r>
        <w:rPr>
          <w:spacing w:val="-15"/>
          <w:kern w:val="32"/>
          <w:sz w:val="32"/>
          <w:szCs w:val="32"/>
          <w:lang w:val="en-US" w:eastAsia="zh-TW"/>
        </w:rPr>
        <w:t>1.1 Author: Eilidh Fairgrieve</w:t>
      </w:r>
    </w:p>
    <w:p w14:paraId="3B589666" w14:textId="17FD6F2D" w:rsidR="00A947C0" w:rsidRDefault="00A947C0">
      <w:pPr>
        <w:rPr>
          <w:b/>
          <w:bCs/>
          <w:sz w:val="32"/>
          <w:szCs w:val="32"/>
          <w:lang w:val="en-US" w:eastAsia="zh-TW"/>
        </w:rPr>
      </w:pPr>
    </w:p>
    <w:p w14:paraId="0BC08754" w14:textId="5833BC19" w:rsidR="00A947C0" w:rsidRDefault="00A947C0">
      <w:pPr>
        <w:rPr>
          <w:b/>
          <w:bCs/>
          <w:sz w:val="32"/>
          <w:szCs w:val="32"/>
          <w:lang w:val="en-US" w:eastAsia="zh-TW"/>
        </w:rPr>
      </w:pPr>
    </w:p>
    <w:p w14:paraId="4DB9872A" w14:textId="79EADB49" w:rsidR="00A947C0" w:rsidRDefault="00A947C0">
      <w:pPr>
        <w:rPr>
          <w:b/>
          <w:bCs/>
          <w:sz w:val="32"/>
          <w:szCs w:val="32"/>
          <w:lang w:val="en-US" w:eastAsia="zh-TW"/>
        </w:rPr>
      </w:pPr>
    </w:p>
    <w:p w14:paraId="0345E4D3" w14:textId="31BDDDB7" w:rsidR="00A947C0" w:rsidRDefault="00A947C0">
      <w:pPr>
        <w:rPr>
          <w:b/>
          <w:bCs/>
          <w:sz w:val="32"/>
          <w:szCs w:val="32"/>
          <w:lang w:val="en-US" w:eastAsia="zh-TW"/>
        </w:rPr>
      </w:pPr>
      <w:r>
        <w:rPr>
          <w:noProof/>
          <w:sz w:val="32"/>
          <w:szCs w:val="32"/>
          <w:lang w:val="en-US" w:eastAsia="zh-TW"/>
        </w:rPr>
        <w:drawing>
          <wp:anchor distT="0" distB="0" distL="114300" distR="114300" simplePos="0" relativeHeight="251665408" behindDoc="1" locked="0" layoutInCell="1" allowOverlap="1" wp14:anchorId="4D5870D7" wp14:editId="0D9C771B">
            <wp:simplePos x="0" y="0"/>
            <wp:positionH relativeFrom="column">
              <wp:posOffset>4604203</wp:posOffset>
            </wp:positionH>
            <wp:positionV relativeFrom="page">
              <wp:posOffset>8665029</wp:posOffset>
            </wp:positionV>
            <wp:extent cx="1999615" cy="2005965"/>
            <wp:effectExtent l="0" t="0" r="635" b="0"/>
            <wp:wrapThrough wrapText="bothSides">
              <wp:wrapPolygon edited="0">
                <wp:start x="18109" y="0"/>
                <wp:lineTo x="16257" y="205"/>
                <wp:lineTo x="9260" y="2667"/>
                <wp:lineTo x="7202" y="4923"/>
                <wp:lineTo x="5350" y="6564"/>
                <wp:lineTo x="2881" y="9846"/>
                <wp:lineTo x="1029" y="13128"/>
                <wp:lineTo x="0" y="16410"/>
                <wp:lineTo x="0" y="21333"/>
                <wp:lineTo x="21401" y="21333"/>
                <wp:lineTo x="21401" y="0"/>
                <wp:lineTo x="18109" y="0"/>
              </wp:wrapPolygon>
            </wp:wrapThrough>
            <wp:docPr id="16" name="Picture 16"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diagram&#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99615" cy="2005965"/>
                    </a:xfrm>
                    <a:prstGeom prst="rect">
                      <a:avLst/>
                    </a:prstGeom>
                    <a:noFill/>
                  </pic:spPr>
                </pic:pic>
              </a:graphicData>
            </a:graphic>
            <wp14:sizeRelH relativeFrom="margin">
              <wp14:pctWidth>0</wp14:pctWidth>
            </wp14:sizeRelH>
            <wp14:sizeRelV relativeFrom="margin">
              <wp14:pctHeight>0</wp14:pctHeight>
            </wp14:sizeRelV>
          </wp:anchor>
        </w:drawing>
      </w:r>
    </w:p>
    <w:p w14:paraId="544F5FE3" w14:textId="12B480CC" w:rsidR="00A947C0" w:rsidRDefault="00A947C0">
      <w:pPr>
        <w:rPr>
          <w:b/>
          <w:bCs/>
          <w:sz w:val="32"/>
          <w:szCs w:val="32"/>
          <w:lang w:val="en-US" w:eastAsia="zh-TW"/>
        </w:rPr>
      </w:pPr>
    </w:p>
    <w:p w14:paraId="1EDAC43D" w14:textId="77777777" w:rsidR="00A947C0" w:rsidRDefault="00A947C0">
      <w:pPr>
        <w:rPr>
          <w:b/>
          <w:bCs/>
          <w:sz w:val="32"/>
          <w:szCs w:val="32"/>
          <w:lang w:val="en-US" w:eastAsia="zh-TW"/>
        </w:rPr>
      </w:pPr>
    </w:p>
    <w:p w14:paraId="2CC8EC19" w14:textId="77777777" w:rsidR="00A947C0" w:rsidRDefault="00A947C0">
      <w:pPr>
        <w:rPr>
          <w:b/>
          <w:bCs/>
          <w:sz w:val="32"/>
          <w:szCs w:val="32"/>
          <w:lang w:val="en-US" w:eastAsia="zh-TW"/>
        </w:rPr>
      </w:pPr>
    </w:p>
    <w:p w14:paraId="78A56BD8" w14:textId="77777777" w:rsidR="00A947C0" w:rsidRDefault="00A947C0">
      <w:pPr>
        <w:rPr>
          <w:b/>
          <w:bCs/>
          <w:sz w:val="32"/>
          <w:szCs w:val="32"/>
          <w:lang w:val="en-US" w:eastAsia="zh-TW"/>
        </w:rPr>
      </w:pPr>
    </w:p>
    <w:p w14:paraId="7972DE19" w14:textId="35C80D3A" w:rsidR="001362EC" w:rsidRPr="00A947C0" w:rsidRDefault="000F7DDE">
      <w:pPr>
        <w:rPr>
          <w:spacing w:val="-15"/>
          <w:kern w:val="32"/>
          <w:sz w:val="32"/>
          <w:szCs w:val="32"/>
          <w:lang w:val="en-US" w:eastAsia="zh-TW"/>
        </w:rPr>
      </w:pPr>
      <w:r w:rsidRPr="000F7DDE">
        <w:rPr>
          <w:b/>
          <w:bCs/>
          <w:sz w:val="32"/>
          <w:szCs w:val="32"/>
          <w:lang w:val="en-US" w:eastAsia="zh-TW"/>
        </w:rPr>
        <w:lastRenderedPageBreak/>
        <w:t>Introduction</w:t>
      </w:r>
      <w:r w:rsidR="00FE6C68" w:rsidRPr="000F7DDE">
        <w:rPr>
          <w:b/>
          <w:bCs/>
          <w:szCs w:val="24"/>
          <w:lang w:val="en-US" w:eastAsia="zh-TW"/>
        </w:rPr>
        <w:t xml:space="preserve"> </w:t>
      </w:r>
    </w:p>
    <w:p w14:paraId="412CBDD1" w14:textId="0AFA6CFB" w:rsidR="000F7DDE" w:rsidRDefault="00320527" w:rsidP="000F7DDE">
      <w:pPr>
        <w:pStyle w:val="NoSpacing"/>
        <w:rPr>
          <w:lang w:val="en-US" w:eastAsia="zh-TW"/>
        </w:rPr>
      </w:pPr>
      <w:r>
        <w:rPr>
          <w:lang w:val="en-US" w:eastAsia="zh-TW"/>
        </w:rPr>
        <w:t>‘Social Value’ is the term used to describe additional social, economic, and environmental benefits created for the residents and communities of North Tyneside Council via the procurement and delivery of service contracts.</w:t>
      </w:r>
    </w:p>
    <w:p w14:paraId="6AA5C626" w14:textId="43FD001B" w:rsidR="00320527" w:rsidRDefault="00320527" w:rsidP="000F7DDE">
      <w:pPr>
        <w:pStyle w:val="NoSpacing"/>
        <w:rPr>
          <w:lang w:val="en-US" w:eastAsia="zh-TW"/>
        </w:rPr>
      </w:pPr>
    </w:p>
    <w:p w14:paraId="0CB1EB68" w14:textId="1C601098" w:rsidR="00320527" w:rsidRDefault="00320527" w:rsidP="000F7DDE">
      <w:pPr>
        <w:pStyle w:val="NoSpacing"/>
        <w:rPr>
          <w:lang w:val="en-US" w:eastAsia="zh-TW"/>
        </w:rPr>
      </w:pPr>
      <w:r>
        <w:rPr>
          <w:lang w:val="en-US" w:eastAsia="zh-TW"/>
        </w:rPr>
        <w:t>These benefits include:</w:t>
      </w:r>
    </w:p>
    <w:tbl>
      <w:tblPr>
        <w:tblStyle w:val="TableGrid"/>
        <w:tblW w:w="0" w:type="auto"/>
        <w:tblInd w:w="108" w:type="dxa"/>
        <w:tblLook w:val="04A0" w:firstRow="1" w:lastRow="0" w:firstColumn="1" w:lastColumn="0" w:noHBand="0" w:noVBand="1"/>
      </w:tblPr>
      <w:tblGrid>
        <w:gridCol w:w="2520"/>
        <w:gridCol w:w="6554"/>
      </w:tblGrid>
      <w:tr w:rsidR="0050165E" w14:paraId="2B36AE5C" w14:textId="77777777" w:rsidTr="00C5063D">
        <w:tc>
          <w:tcPr>
            <w:tcW w:w="2552" w:type="dxa"/>
            <w:vAlign w:val="center"/>
          </w:tcPr>
          <w:p w14:paraId="7DE7C9AC" w14:textId="34927C9F" w:rsidR="00320527" w:rsidRPr="00320527" w:rsidRDefault="00320527" w:rsidP="00C5063D">
            <w:pPr>
              <w:pStyle w:val="NoSpacing"/>
              <w:rPr>
                <w:b/>
                <w:bCs/>
                <w:lang w:val="en-US" w:eastAsia="zh-TW"/>
              </w:rPr>
            </w:pPr>
            <w:r>
              <w:rPr>
                <w:b/>
                <w:bCs/>
                <w:lang w:val="en-US" w:eastAsia="zh-TW"/>
              </w:rPr>
              <w:t>Social</w:t>
            </w:r>
          </w:p>
        </w:tc>
        <w:tc>
          <w:tcPr>
            <w:tcW w:w="6748" w:type="dxa"/>
          </w:tcPr>
          <w:p w14:paraId="7A973B48" w14:textId="77777777" w:rsidR="00C5063D" w:rsidRDefault="00C5063D" w:rsidP="00C5063D">
            <w:pPr>
              <w:pStyle w:val="NoSpacing"/>
              <w:ind w:left="720"/>
              <w:rPr>
                <w:lang w:val="en-US" w:eastAsia="zh-TW"/>
              </w:rPr>
            </w:pPr>
          </w:p>
          <w:p w14:paraId="5D16D523" w14:textId="7277D79B" w:rsidR="00320527" w:rsidRDefault="00320527" w:rsidP="00320527">
            <w:pPr>
              <w:pStyle w:val="NoSpacing"/>
              <w:numPr>
                <w:ilvl w:val="0"/>
                <w:numId w:val="1"/>
              </w:numPr>
              <w:rPr>
                <w:lang w:val="en-US" w:eastAsia="zh-TW"/>
              </w:rPr>
            </w:pPr>
            <w:r>
              <w:rPr>
                <w:lang w:val="en-US" w:eastAsia="zh-TW"/>
              </w:rPr>
              <w:t>Creation of opportunities to support, grow, and upskill Voluntary, Community, and Social Enterprises (VCSEs);</w:t>
            </w:r>
          </w:p>
          <w:p w14:paraId="7718EE90" w14:textId="77777777" w:rsidR="00320527" w:rsidRDefault="00320527" w:rsidP="00320527">
            <w:pPr>
              <w:pStyle w:val="NoSpacing"/>
              <w:numPr>
                <w:ilvl w:val="0"/>
                <w:numId w:val="1"/>
              </w:numPr>
              <w:rPr>
                <w:lang w:val="en-US" w:eastAsia="zh-TW"/>
              </w:rPr>
            </w:pPr>
            <w:r>
              <w:rPr>
                <w:lang w:val="en-US" w:eastAsia="zh-TW"/>
              </w:rPr>
              <w:t>Increased community engagement;</w:t>
            </w:r>
          </w:p>
          <w:p w14:paraId="56F9A55D" w14:textId="77777777" w:rsidR="00320527" w:rsidRDefault="00320527" w:rsidP="00320527">
            <w:pPr>
              <w:pStyle w:val="NoSpacing"/>
              <w:numPr>
                <w:ilvl w:val="0"/>
                <w:numId w:val="1"/>
              </w:numPr>
              <w:rPr>
                <w:lang w:val="en-US" w:eastAsia="zh-TW"/>
              </w:rPr>
            </w:pPr>
            <w:r>
              <w:rPr>
                <w:lang w:val="en-US" w:eastAsia="zh-TW"/>
              </w:rPr>
              <w:t>Greater curriculum support for schools via suppliers’ knowledge and expertise sharing;</w:t>
            </w:r>
          </w:p>
          <w:p w14:paraId="09029ED3" w14:textId="77777777" w:rsidR="00320527" w:rsidRDefault="00320527" w:rsidP="00320527">
            <w:pPr>
              <w:pStyle w:val="NoSpacing"/>
              <w:numPr>
                <w:ilvl w:val="0"/>
                <w:numId w:val="1"/>
              </w:numPr>
              <w:rPr>
                <w:lang w:val="en-US" w:eastAsia="zh-TW"/>
              </w:rPr>
            </w:pPr>
            <w:r>
              <w:rPr>
                <w:lang w:val="en-US" w:eastAsia="zh-TW"/>
              </w:rPr>
              <w:t>Increased work placements and careers advice for children and young people;</w:t>
            </w:r>
          </w:p>
          <w:p w14:paraId="1C49A98C" w14:textId="77777777" w:rsidR="00320527" w:rsidRDefault="00320527" w:rsidP="00320527">
            <w:pPr>
              <w:pStyle w:val="NoSpacing"/>
              <w:numPr>
                <w:ilvl w:val="0"/>
                <w:numId w:val="1"/>
              </w:numPr>
              <w:rPr>
                <w:lang w:val="en-US" w:eastAsia="zh-TW"/>
              </w:rPr>
            </w:pPr>
            <w:r>
              <w:rPr>
                <w:lang w:val="en-US" w:eastAsia="zh-TW"/>
              </w:rPr>
              <w:t>Creation of additional opportunities for individuals and groups facing social exclusion; and</w:t>
            </w:r>
          </w:p>
          <w:p w14:paraId="34D51A98" w14:textId="77777777" w:rsidR="00320527" w:rsidRDefault="00320527" w:rsidP="00320527">
            <w:pPr>
              <w:pStyle w:val="NoSpacing"/>
              <w:numPr>
                <w:ilvl w:val="0"/>
                <w:numId w:val="1"/>
              </w:numPr>
              <w:rPr>
                <w:lang w:val="en-US" w:eastAsia="zh-TW"/>
              </w:rPr>
            </w:pPr>
            <w:r>
              <w:rPr>
                <w:lang w:val="en-US" w:eastAsia="zh-TW"/>
              </w:rPr>
              <w:t>Support of initiatives to target disengaged groups.</w:t>
            </w:r>
          </w:p>
          <w:p w14:paraId="4030CD09" w14:textId="00DCE1F5" w:rsidR="00C5063D" w:rsidRDefault="00C5063D" w:rsidP="00C5063D">
            <w:pPr>
              <w:pStyle w:val="NoSpacing"/>
              <w:ind w:left="720"/>
              <w:rPr>
                <w:lang w:val="en-US" w:eastAsia="zh-TW"/>
              </w:rPr>
            </w:pPr>
          </w:p>
        </w:tc>
      </w:tr>
      <w:tr w:rsidR="0050165E" w14:paraId="72B9DE4D" w14:textId="77777777" w:rsidTr="00C5063D">
        <w:tc>
          <w:tcPr>
            <w:tcW w:w="2552" w:type="dxa"/>
            <w:vAlign w:val="center"/>
          </w:tcPr>
          <w:p w14:paraId="6BCBBBF6" w14:textId="02A62B03" w:rsidR="00320527" w:rsidRPr="00320527" w:rsidRDefault="00320527" w:rsidP="00C5063D">
            <w:pPr>
              <w:pStyle w:val="NoSpacing"/>
              <w:rPr>
                <w:b/>
                <w:bCs/>
                <w:lang w:val="en-US" w:eastAsia="zh-TW"/>
              </w:rPr>
            </w:pPr>
            <w:r>
              <w:rPr>
                <w:b/>
                <w:bCs/>
                <w:lang w:val="en-US" w:eastAsia="zh-TW"/>
              </w:rPr>
              <w:t>Environmental</w:t>
            </w:r>
          </w:p>
        </w:tc>
        <w:tc>
          <w:tcPr>
            <w:tcW w:w="6748" w:type="dxa"/>
          </w:tcPr>
          <w:p w14:paraId="73CC41C1" w14:textId="77777777" w:rsidR="00C5063D" w:rsidRDefault="00C5063D" w:rsidP="00C5063D">
            <w:pPr>
              <w:pStyle w:val="NoSpacing"/>
              <w:ind w:left="720"/>
              <w:rPr>
                <w:lang w:val="en-US" w:eastAsia="zh-TW"/>
              </w:rPr>
            </w:pPr>
          </w:p>
          <w:p w14:paraId="27659091" w14:textId="6E6A0199" w:rsidR="00320527" w:rsidRDefault="00320527" w:rsidP="00320527">
            <w:pPr>
              <w:pStyle w:val="NoSpacing"/>
              <w:numPr>
                <w:ilvl w:val="0"/>
                <w:numId w:val="2"/>
              </w:numPr>
              <w:rPr>
                <w:lang w:val="en-US" w:eastAsia="zh-TW"/>
              </w:rPr>
            </w:pPr>
            <w:r>
              <w:rPr>
                <w:lang w:val="en-US" w:eastAsia="zh-TW"/>
              </w:rPr>
              <w:t>Creation of employment opportunities for long-term unemployed and individuals not in education, employment, or training (NEETs) including work placements and pre-employment courses;</w:t>
            </w:r>
          </w:p>
          <w:p w14:paraId="7D25E5F6" w14:textId="77777777" w:rsidR="00320527" w:rsidRDefault="00320527" w:rsidP="00320527">
            <w:pPr>
              <w:pStyle w:val="NoSpacing"/>
              <w:numPr>
                <w:ilvl w:val="0"/>
                <w:numId w:val="2"/>
              </w:numPr>
              <w:rPr>
                <w:lang w:val="en-US" w:eastAsia="zh-TW"/>
              </w:rPr>
            </w:pPr>
            <w:r>
              <w:rPr>
                <w:lang w:val="en-US" w:eastAsia="zh-TW"/>
              </w:rPr>
              <w:t>Creation of skills and training opportunities;</w:t>
            </w:r>
          </w:p>
          <w:p w14:paraId="5DBF6146" w14:textId="77777777" w:rsidR="00320527" w:rsidRDefault="00320527" w:rsidP="00320527">
            <w:pPr>
              <w:pStyle w:val="NoSpacing"/>
              <w:numPr>
                <w:ilvl w:val="0"/>
                <w:numId w:val="2"/>
              </w:numPr>
              <w:rPr>
                <w:lang w:val="en-US" w:eastAsia="zh-TW"/>
              </w:rPr>
            </w:pPr>
            <w:r>
              <w:rPr>
                <w:lang w:val="en-US" w:eastAsia="zh-TW"/>
              </w:rPr>
              <w:t>Creation of supply chain opportunitie</w:t>
            </w:r>
            <w:r w:rsidR="00C5063D">
              <w:rPr>
                <w:lang w:val="en-US" w:eastAsia="zh-TW"/>
              </w:rPr>
              <w:t>s for small and medium-sized enterprises (SMEs), social enterprises, and voluntary organisations; and</w:t>
            </w:r>
          </w:p>
          <w:p w14:paraId="065A9DE7" w14:textId="13DE9C69" w:rsidR="00C5063D" w:rsidRDefault="00C5063D" w:rsidP="00C5063D">
            <w:pPr>
              <w:pStyle w:val="NoSpacing"/>
              <w:numPr>
                <w:ilvl w:val="0"/>
                <w:numId w:val="2"/>
              </w:numPr>
              <w:rPr>
                <w:lang w:val="en-US" w:eastAsia="zh-TW"/>
              </w:rPr>
            </w:pPr>
            <w:r>
              <w:rPr>
                <w:lang w:val="en-US" w:eastAsia="zh-TW"/>
              </w:rPr>
              <w:t>Improved market diversity.</w:t>
            </w:r>
          </w:p>
          <w:p w14:paraId="01F6C395" w14:textId="1B4377E0" w:rsidR="00C5063D" w:rsidRPr="00C5063D" w:rsidRDefault="00C5063D" w:rsidP="00C5063D">
            <w:pPr>
              <w:pStyle w:val="NoSpacing"/>
              <w:ind w:left="720"/>
              <w:rPr>
                <w:lang w:val="en-US" w:eastAsia="zh-TW"/>
              </w:rPr>
            </w:pPr>
          </w:p>
        </w:tc>
      </w:tr>
      <w:tr w:rsidR="0050165E" w14:paraId="7DBCC3FB" w14:textId="77777777" w:rsidTr="00C5063D">
        <w:tc>
          <w:tcPr>
            <w:tcW w:w="2552" w:type="dxa"/>
            <w:vAlign w:val="center"/>
          </w:tcPr>
          <w:p w14:paraId="5F923280" w14:textId="062EA27F" w:rsidR="00320527" w:rsidRPr="00320527" w:rsidRDefault="00320527" w:rsidP="00C5063D">
            <w:pPr>
              <w:pStyle w:val="NoSpacing"/>
              <w:rPr>
                <w:b/>
                <w:bCs/>
                <w:lang w:val="en-US" w:eastAsia="zh-TW"/>
              </w:rPr>
            </w:pPr>
            <w:r>
              <w:rPr>
                <w:b/>
                <w:bCs/>
                <w:lang w:val="en-US" w:eastAsia="zh-TW"/>
              </w:rPr>
              <w:t>Economic</w:t>
            </w:r>
          </w:p>
        </w:tc>
        <w:tc>
          <w:tcPr>
            <w:tcW w:w="6748" w:type="dxa"/>
          </w:tcPr>
          <w:p w14:paraId="0538BF33" w14:textId="77777777" w:rsidR="00320527" w:rsidRDefault="00320527" w:rsidP="000F7DDE">
            <w:pPr>
              <w:pStyle w:val="NoSpacing"/>
              <w:rPr>
                <w:lang w:val="en-US" w:eastAsia="zh-TW"/>
              </w:rPr>
            </w:pPr>
          </w:p>
          <w:p w14:paraId="2E7171C6" w14:textId="77777777" w:rsidR="00C5063D" w:rsidRDefault="00C5063D" w:rsidP="00C5063D">
            <w:pPr>
              <w:pStyle w:val="NoSpacing"/>
              <w:numPr>
                <w:ilvl w:val="0"/>
                <w:numId w:val="3"/>
              </w:numPr>
              <w:rPr>
                <w:lang w:val="en-US" w:eastAsia="zh-TW"/>
              </w:rPr>
            </w:pPr>
            <w:r>
              <w:rPr>
                <w:lang w:val="en-US" w:eastAsia="zh-TW"/>
              </w:rPr>
              <w:t>Encouragement of local, ethical, and fair-trade purchases;</w:t>
            </w:r>
          </w:p>
          <w:p w14:paraId="11BB402B" w14:textId="77777777" w:rsidR="00C5063D" w:rsidRDefault="00C5063D" w:rsidP="00C5063D">
            <w:pPr>
              <w:pStyle w:val="NoSpacing"/>
              <w:numPr>
                <w:ilvl w:val="0"/>
                <w:numId w:val="3"/>
              </w:numPr>
              <w:rPr>
                <w:lang w:val="en-US" w:eastAsia="zh-TW"/>
              </w:rPr>
            </w:pPr>
            <w:r>
              <w:rPr>
                <w:lang w:val="en-US" w:eastAsia="zh-TW"/>
              </w:rPr>
              <w:t>Encouragement of sustainable procurements; and</w:t>
            </w:r>
          </w:p>
          <w:p w14:paraId="27ACD9F9" w14:textId="77777777" w:rsidR="00C5063D" w:rsidRDefault="00C5063D" w:rsidP="00C5063D">
            <w:pPr>
              <w:pStyle w:val="NoSpacing"/>
              <w:numPr>
                <w:ilvl w:val="0"/>
                <w:numId w:val="3"/>
              </w:numPr>
              <w:rPr>
                <w:lang w:val="en-US" w:eastAsia="zh-TW"/>
              </w:rPr>
            </w:pPr>
            <w:r>
              <w:rPr>
                <w:lang w:val="en-US" w:eastAsia="zh-TW"/>
              </w:rPr>
              <w:t xml:space="preserve">Reduction of carbon emissions and contribution to the Authority’s carbon net-zero by 2030 target. </w:t>
            </w:r>
          </w:p>
          <w:p w14:paraId="06A83318" w14:textId="7F457BD7" w:rsidR="00C5063D" w:rsidRDefault="00C5063D" w:rsidP="00C5063D">
            <w:pPr>
              <w:pStyle w:val="NoSpacing"/>
              <w:ind w:left="720"/>
              <w:rPr>
                <w:lang w:val="en-US" w:eastAsia="zh-TW"/>
              </w:rPr>
            </w:pPr>
          </w:p>
        </w:tc>
      </w:tr>
    </w:tbl>
    <w:p w14:paraId="61CE6333" w14:textId="5E36E942" w:rsidR="00320527" w:rsidRDefault="00320527" w:rsidP="000F7DDE">
      <w:pPr>
        <w:pStyle w:val="NoSpacing"/>
        <w:rPr>
          <w:lang w:val="en-US" w:eastAsia="zh-TW"/>
        </w:rPr>
      </w:pPr>
    </w:p>
    <w:p w14:paraId="07CCE790" w14:textId="3ED56543" w:rsidR="00C5063D" w:rsidRDefault="00D715F2" w:rsidP="00D715F2">
      <w:pPr>
        <w:rPr>
          <w:b/>
          <w:bCs/>
          <w:sz w:val="32"/>
          <w:szCs w:val="28"/>
          <w:lang w:val="en-US" w:eastAsia="zh-TW"/>
        </w:rPr>
      </w:pPr>
      <w:r w:rsidRPr="00D715F2">
        <w:rPr>
          <w:b/>
          <w:bCs/>
          <w:sz w:val="32"/>
          <w:szCs w:val="28"/>
          <w:lang w:val="en-US" w:eastAsia="zh-TW"/>
        </w:rPr>
        <w:t>The Policy Context</w:t>
      </w:r>
    </w:p>
    <w:p w14:paraId="1B9AA152" w14:textId="22726DF8" w:rsidR="00D715F2" w:rsidRDefault="00D715F2" w:rsidP="00D715F2">
      <w:pPr>
        <w:rPr>
          <w:lang w:val="en-US" w:eastAsia="zh-TW"/>
        </w:rPr>
      </w:pPr>
      <w:r w:rsidRPr="00D715F2">
        <w:rPr>
          <w:lang w:val="en-US" w:eastAsia="zh-TW"/>
        </w:rPr>
        <w:t>The Public Services (Social Value) Act 2012 entered into force on 31 January 2013 (PS(SV)A).  The PS(SV)A 2012 requires commissioners of public services to consider</w:t>
      </w:r>
      <w:r w:rsidR="00063456">
        <w:rPr>
          <w:lang w:val="en-US" w:eastAsia="zh-TW"/>
        </w:rPr>
        <w:t>:</w:t>
      </w:r>
    </w:p>
    <w:p w14:paraId="141C715B" w14:textId="200B79AA" w:rsidR="00D715F2" w:rsidRDefault="00D715F2" w:rsidP="00D715F2">
      <w:pPr>
        <w:ind w:left="1440" w:hanging="720"/>
        <w:rPr>
          <w:lang w:val="en-US" w:eastAsia="zh-TW"/>
        </w:rPr>
      </w:pPr>
      <w:r>
        <w:rPr>
          <w:lang w:val="en-US" w:eastAsia="zh-TW"/>
        </w:rPr>
        <w:t>‘(a)</w:t>
      </w:r>
      <w:r>
        <w:rPr>
          <w:lang w:val="en-US" w:eastAsia="zh-TW"/>
        </w:rPr>
        <w:tab/>
        <w:t xml:space="preserve">how what is proposed to be procured might improve the economic, social, and environmental well-being of the relevant area </w:t>
      </w:r>
      <w:r w:rsidR="00CF1072">
        <w:rPr>
          <w:lang w:val="en-US" w:eastAsia="zh-TW"/>
        </w:rPr>
        <w:t>[i.e., the borough of North Tyneside], and</w:t>
      </w:r>
    </w:p>
    <w:p w14:paraId="734723E1" w14:textId="3D76CD04" w:rsidR="00CF1072" w:rsidRDefault="00CF1072" w:rsidP="00D715F2">
      <w:pPr>
        <w:ind w:left="1440" w:hanging="720"/>
        <w:rPr>
          <w:lang w:val="en-US" w:eastAsia="zh-TW"/>
        </w:rPr>
      </w:pPr>
      <w:r>
        <w:rPr>
          <w:lang w:val="en-US" w:eastAsia="zh-TW"/>
        </w:rPr>
        <w:t>(b)</w:t>
      </w:r>
      <w:r>
        <w:rPr>
          <w:lang w:val="en-US" w:eastAsia="zh-TW"/>
        </w:rPr>
        <w:tab/>
        <w:t>how, in conducting the process of procurement, it might act with a view to securing that improvement.”</w:t>
      </w:r>
    </w:p>
    <w:p w14:paraId="11A3D73E" w14:textId="5C37AFDC" w:rsidR="00CF1072" w:rsidRDefault="00CF1072" w:rsidP="00CF1072">
      <w:pPr>
        <w:rPr>
          <w:lang w:val="en-US" w:eastAsia="zh-TW"/>
        </w:rPr>
      </w:pPr>
      <w:r>
        <w:rPr>
          <w:lang w:val="en-US" w:eastAsia="zh-TW"/>
        </w:rPr>
        <w:t xml:space="preserve">In practice, the Authority, the North-Eastern Procurement Organisation (NEPO), and its member authorities must allow sufficient time during the pre-procurement stage to consider social value.  This may include early market engagement events to enable </w:t>
      </w:r>
      <w:r>
        <w:rPr>
          <w:lang w:val="en-US" w:eastAsia="zh-TW"/>
        </w:rPr>
        <w:lastRenderedPageBreak/>
        <w:t xml:space="preserve">relevant persons or bodies an opportunity to consult on social value and provide feedback on potential outcomes. </w:t>
      </w:r>
      <w:r w:rsidR="00C01D57">
        <w:rPr>
          <w:lang w:val="en-US" w:eastAsia="zh-TW"/>
        </w:rPr>
        <w:t>The Authority will review feedback from these events and may incorporate it into the procurement documents where appropriate.  Moreover, it is imperative to remember that under s.1(6) of the PS(SV)A 2012, ‘[t]he authority must consider […] only matters that are relevant to what is proposed to be procured and, in doing so, must consider the extent to which it is proportionate</w:t>
      </w:r>
      <w:r w:rsidR="005D63AA">
        <w:rPr>
          <w:lang w:val="en-US" w:eastAsia="zh-TW"/>
        </w:rPr>
        <w:t xml:space="preserve"> in all the circumstances to take those matters into account.</w:t>
      </w:r>
    </w:p>
    <w:p w14:paraId="5ED3F626" w14:textId="049709B8" w:rsidR="00063456" w:rsidRDefault="00063456" w:rsidP="00CF1072">
      <w:pPr>
        <w:rPr>
          <w:lang w:val="en-US" w:eastAsia="zh-TW"/>
        </w:rPr>
      </w:pPr>
    </w:p>
    <w:p w14:paraId="315C9044" w14:textId="1AF197FD" w:rsidR="00063456" w:rsidRDefault="00063456" w:rsidP="00CF1072">
      <w:pPr>
        <w:rPr>
          <w:lang w:val="en-US" w:eastAsia="zh-TW"/>
        </w:rPr>
      </w:pPr>
      <w:r>
        <w:rPr>
          <w:lang w:val="en-US" w:eastAsia="zh-TW"/>
        </w:rPr>
        <w:t>NTC will consider social value in the following contracts:</w:t>
      </w:r>
    </w:p>
    <w:p w14:paraId="41609708" w14:textId="393DA20E" w:rsidR="00063456" w:rsidRDefault="00C361E7" w:rsidP="00063456">
      <w:pPr>
        <w:pStyle w:val="ListParagraph"/>
        <w:numPr>
          <w:ilvl w:val="0"/>
          <w:numId w:val="4"/>
        </w:numPr>
        <w:rPr>
          <w:lang w:val="en-US" w:eastAsia="zh-TW"/>
        </w:rPr>
      </w:pPr>
      <w:r>
        <w:rPr>
          <w:lang w:val="en-US" w:eastAsia="zh-TW"/>
        </w:rPr>
        <w:t>Service contracts and framework agreements</w:t>
      </w:r>
      <w:r w:rsidR="00CE5DBD">
        <w:rPr>
          <w:lang w:val="en-US" w:eastAsia="zh-TW"/>
        </w:rPr>
        <w:t>;</w:t>
      </w:r>
    </w:p>
    <w:p w14:paraId="7B15223A" w14:textId="368C4FB0" w:rsidR="00C361E7" w:rsidRDefault="00C361E7" w:rsidP="00063456">
      <w:pPr>
        <w:pStyle w:val="ListParagraph"/>
        <w:numPr>
          <w:ilvl w:val="0"/>
          <w:numId w:val="4"/>
        </w:numPr>
        <w:rPr>
          <w:lang w:val="en-US" w:eastAsia="zh-TW"/>
        </w:rPr>
      </w:pPr>
      <w:r>
        <w:rPr>
          <w:lang w:val="en-US" w:eastAsia="zh-TW"/>
        </w:rPr>
        <w:t>Good</w:t>
      </w:r>
      <w:r w:rsidR="0066108F">
        <w:rPr>
          <w:lang w:val="en-US" w:eastAsia="zh-TW"/>
        </w:rPr>
        <w:t xml:space="preserve"> contracts procured in combination with service contracts where the value of</w:t>
      </w:r>
      <w:r w:rsidR="00CF5539">
        <w:rPr>
          <w:lang w:val="en-US" w:eastAsia="zh-TW"/>
        </w:rPr>
        <w:t xml:space="preserve"> the services is greater than the value of the goods</w:t>
      </w:r>
      <w:r w:rsidR="00CE5DBD">
        <w:rPr>
          <w:lang w:val="en-US" w:eastAsia="zh-TW"/>
        </w:rPr>
        <w:t>; and</w:t>
      </w:r>
    </w:p>
    <w:p w14:paraId="7D6F514A" w14:textId="2446B805" w:rsidR="00CF5539" w:rsidRDefault="00CF5539" w:rsidP="00063456">
      <w:pPr>
        <w:pStyle w:val="ListParagraph"/>
        <w:numPr>
          <w:ilvl w:val="0"/>
          <w:numId w:val="4"/>
        </w:numPr>
        <w:rPr>
          <w:lang w:val="en-US" w:eastAsia="zh-TW"/>
        </w:rPr>
      </w:pPr>
      <w:r>
        <w:rPr>
          <w:lang w:val="en-US" w:eastAsia="zh-TW"/>
        </w:rPr>
        <w:t xml:space="preserve">Work contracts procured in combination </w:t>
      </w:r>
      <w:r w:rsidR="00CE5DBD">
        <w:rPr>
          <w:lang w:val="en-US" w:eastAsia="zh-TW"/>
        </w:rPr>
        <w:t>with service contracts where the works are incidental to the services.</w:t>
      </w:r>
    </w:p>
    <w:p w14:paraId="7289A3FB" w14:textId="39AF66EE" w:rsidR="00063456" w:rsidRDefault="00CE5DBD" w:rsidP="00CF1072">
      <w:pPr>
        <w:rPr>
          <w:lang w:val="en-US" w:eastAsia="zh-TW"/>
        </w:rPr>
      </w:pPr>
      <w:r>
        <w:rPr>
          <w:lang w:val="en-US" w:eastAsia="zh-TW"/>
        </w:rPr>
        <w:t xml:space="preserve">If the Authority elects not to consider social value, they </w:t>
      </w:r>
      <w:r w:rsidR="00B84E11">
        <w:rPr>
          <w:lang w:val="en-US" w:eastAsia="zh-TW"/>
        </w:rPr>
        <w:t>will include a statement detailing why this is the case in the procurement documentation.</w:t>
      </w:r>
    </w:p>
    <w:p w14:paraId="1AC0075F" w14:textId="53E78FD1" w:rsidR="005D63AA" w:rsidRDefault="005D63AA" w:rsidP="00CF1072">
      <w:pPr>
        <w:rPr>
          <w:lang w:val="en-US" w:eastAsia="zh-TW"/>
        </w:rPr>
      </w:pPr>
    </w:p>
    <w:p w14:paraId="758529A0" w14:textId="0E54F1D6" w:rsidR="005D63AA" w:rsidRDefault="005D63AA" w:rsidP="00CF1072">
      <w:pPr>
        <w:rPr>
          <w:lang w:val="en-US" w:eastAsia="zh-TW"/>
        </w:rPr>
      </w:pPr>
      <w:r>
        <w:rPr>
          <w:lang w:val="en-US" w:eastAsia="zh-TW"/>
        </w:rPr>
        <w:t xml:space="preserve">In addition to this, the Authority and its suppliers must comply with the requirements of the Equality Act (EA) 2010.  For more information regarding the Authority’s commitment to equality and diversity within the procurement process, visit </w:t>
      </w:r>
      <w:r w:rsidR="006D035B" w:rsidRPr="006D035B">
        <w:rPr>
          <w:lang w:val="en-US" w:eastAsia="zh-TW"/>
        </w:rPr>
        <w:t xml:space="preserve">the </w:t>
      </w:r>
      <w:hyperlink r:id="rId14" w:history="1">
        <w:r w:rsidR="006D035B" w:rsidRPr="006D035B">
          <w:rPr>
            <w:rStyle w:val="Hyperlink"/>
            <w:lang w:val="en-US" w:eastAsia="zh-TW"/>
          </w:rPr>
          <w:t>NTC Website</w:t>
        </w:r>
      </w:hyperlink>
      <w:r w:rsidR="006D035B" w:rsidRPr="006D035B">
        <w:rPr>
          <w:lang w:val="en-US" w:eastAsia="zh-TW"/>
        </w:rPr>
        <w:t>.</w:t>
      </w:r>
      <w:r w:rsidR="006D035B">
        <w:rPr>
          <w:b/>
          <w:bCs/>
          <w:color w:val="FF0000"/>
          <w:lang w:val="en-US" w:eastAsia="zh-TW"/>
        </w:rPr>
        <w:t xml:space="preserve"> </w:t>
      </w:r>
    </w:p>
    <w:p w14:paraId="03786BC3" w14:textId="3DCAC506" w:rsidR="00FB18F9" w:rsidRDefault="00FB18F9" w:rsidP="00CF1072">
      <w:pPr>
        <w:rPr>
          <w:lang w:val="en-US" w:eastAsia="zh-TW"/>
        </w:rPr>
      </w:pPr>
    </w:p>
    <w:p w14:paraId="10981B8D" w14:textId="6727995E" w:rsidR="005D63AA" w:rsidRDefault="00FB18F9" w:rsidP="00CF1072">
      <w:pPr>
        <w:rPr>
          <w:b/>
          <w:bCs/>
          <w:sz w:val="32"/>
          <w:szCs w:val="28"/>
          <w:lang w:val="en-US" w:eastAsia="zh-TW"/>
        </w:rPr>
      </w:pPr>
      <w:r>
        <w:rPr>
          <w:b/>
          <w:bCs/>
          <w:sz w:val="32"/>
          <w:szCs w:val="28"/>
          <w:lang w:val="en-US" w:eastAsia="zh-TW"/>
        </w:rPr>
        <w:t>NTC’s Approach to Social Value</w:t>
      </w:r>
    </w:p>
    <w:p w14:paraId="3CB0C720" w14:textId="3CE61783" w:rsidR="000A02B4" w:rsidRDefault="00B12C88" w:rsidP="00CF1072">
      <w:pPr>
        <w:rPr>
          <w:lang w:val="en-US" w:eastAsia="zh-TW"/>
        </w:rPr>
      </w:pPr>
      <w:r w:rsidRPr="00536620">
        <w:rPr>
          <w:lang w:val="en-US" w:eastAsia="zh-TW"/>
        </w:rPr>
        <w:t xml:space="preserve">The Our North Tyneside Plan (ONTP) establishes the </w:t>
      </w:r>
      <w:r w:rsidR="004E39DC" w:rsidRPr="00536620">
        <w:rPr>
          <w:lang w:val="en-US" w:eastAsia="zh-TW"/>
        </w:rPr>
        <w:t>NTC</w:t>
      </w:r>
      <w:r w:rsidRPr="00536620">
        <w:rPr>
          <w:lang w:val="en-US" w:eastAsia="zh-TW"/>
        </w:rPr>
        <w:t>’s strategic priorities for 2021 – 2025.  These priori</w:t>
      </w:r>
      <w:r w:rsidR="004E39DC" w:rsidRPr="00536620">
        <w:rPr>
          <w:lang w:val="en-US" w:eastAsia="zh-TW"/>
        </w:rPr>
        <w:t>ties reflect the Authority’s ambition to create a North Tyneside that is thriving, family-friendly, caring, secure</w:t>
      </w:r>
      <w:r w:rsidR="004943D7" w:rsidRPr="00536620">
        <w:rPr>
          <w:lang w:val="en-US" w:eastAsia="zh-TW"/>
        </w:rPr>
        <w:t>, and green.</w:t>
      </w:r>
      <w:r w:rsidR="00AC6734">
        <w:rPr>
          <w:lang w:val="en-US" w:eastAsia="zh-TW"/>
        </w:rPr>
        <w:t xml:space="preserve">  The Authority’s strategic priorities feature heavily in it</w:t>
      </w:r>
      <w:r w:rsidR="002D370C">
        <w:rPr>
          <w:lang w:val="en-US" w:eastAsia="zh-TW"/>
        </w:rPr>
        <w:t>s</w:t>
      </w:r>
      <w:r w:rsidR="00AC6734">
        <w:rPr>
          <w:lang w:val="en-US" w:eastAsia="zh-TW"/>
        </w:rPr>
        <w:t xml:space="preserve"> Social Value Matri</w:t>
      </w:r>
      <w:r w:rsidR="002D370C">
        <w:rPr>
          <w:lang w:val="en-US" w:eastAsia="zh-TW"/>
        </w:rPr>
        <w:t>x</w:t>
      </w:r>
      <w:r w:rsidR="00AC6734">
        <w:rPr>
          <w:lang w:val="en-US" w:eastAsia="zh-TW"/>
        </w:rPr>
        <w:t xml:space="preserve">, and Appendix </w:t>
      </w:r>
      <w:r w:rsidR="00900F5D">
        <w:rPr>
          <w:lang w:val="en-US" w:eastAsia="zh-TW"/>
        </w:rPr>
        <w:t>1</w:t>
      </w:r>
      <w:r w:rsidR="00AC6734">
        <w:rPr>
          <w:lang w:val="en-US" w:eastAsia="zh-TW"/>
        </w:rPr>
        <w:t xml:space="preserve"> </w:t>
      </w:r>
      <w:r w:rsidR="003A4290">
        <w:rPr>
          <w:lang w:val="en-US" w:eastAsia="zh-TW"/>
        </w:rPr>
        <w:t xml:space="preserve">of this Guidance </w:t>
      </w:r>
      <w:r w:rsidR="001367AE">
        <w:rPr>
          <w:lang w:val="en-US" w:eastAsia="zh-TW"/>
        </w:rPr>
        <w:t xml:space="preserve">expands upon these priorities in the context of </w:t>
      </w:r>
      <w:r w:rsidR="002D370C">
        <w:rPr>
          <w:lang w:val="en-US" w:eastAsia="zh-TW"/>
        </w:rPr>
        <w:t>NTC’s procurement process further.</w:t>
      </w:r>
      <w:r w:rsidR="008F2B2C">
        <w:rPr>
          <w:lang w:val="en-US" w:eastAsia="zh-TW"/>
        </w:rPr>
        <w:t xml:space="preserve">  </w:t>
      </w:r>
      <w:r w:rsidR="002D370C">
        <w:rPr>
          <w:lang w:val="en-US" w:eastAsia="zh-TW"/>
        </w:rPr>
        <w:t>The Authority generally affords a 20% social value</w:t>
      </w:r>
      <w:r w:rsidR="00DF7B9D">
        <w:rPr>
          <w:lang w:val="en-US" w:eastAsia="zh-TW"/>
        </w:rPr>
        <w:t xml:space="preserve"> weighting</w:t>
      </w:r>
      <w:r w:rsidR="00800312">
        <w:rPr>
          <w:lang w:val="en-US" w:eastAsia="zh-TW"/>
        </w:rPr>
        <w:t xml:space="preserve"> split across </w:t>
      </w:r>
      <w:r w:rsidR="000A02B4">
        <w:rPr>
          <w:lang w:val="en-US" w:eastAsia="zh-TW"/>
        </w:rPr>
        <w:t>the five strategic priorities:</w:t>
      </w:r>
    </w:p>
    <w:p w14:paraId="00DB75D8" w14:textId="4C3A78A9" w:rsidR="000A02B4" w:rsidRDefault="000A02B4" w:rsidP="000A02B4">
      <w:pPr>
        <w:pStyle w:val="ListParagraph"/>
        <w:numPr>
          <w:ilvl w:val="0"/>
          <w:numId w:val="5"/>
        </w:numPr>
        <w:rPr>
          <w:lang w:val="en-US" w:eastAsia="zh-TW"/>
        </w:rPr>
      </w:pPr>
      <w:r>
        <w:rPr>
          <w:lang w:val="en-US" w:eastAsia="zh-TW"/>
        </w:rPr>
        <w:t>Green (5%);</w:t>
      </w:r>
    </w:p>
    <w:p w14:paraId="30772743" w14:textId="7676C166" w:rsidR="000A02B4" w:rsidRDefault="000A02B4" w:rsidP="000A02B4">
      <w:pPr>
        <w:pStyle w:val="ListParagraph"/>
        <w:numPr>
          <w:ilvl w:val="0"/>
          <w:numId w:val="5"/>
        </w:numPr>
        <w:rPr>
          <w:lang w:val="en-US" w:eastAsia="zh-TW"/>
        </w:rPr>
      </w:pPr>
      <w:r>
        <w:rPr>
          <w:lang w:val="en-US" w:eastAsia="zh-TW"/>
        </w:rPr>
        <w:t>Caring (5%); and</w:t>
      </w:r>
    </w:p>
    <w:p w14:paraId="44E64C55" w14:textId="504DE2AC" w:rsidR="000A02B4" w:rsidRDefault="006B235B" w:rsidP="000A02B4">
      <w:pPr>
        <w:pStyle w:val="ListParagraph"/>
        <w:numPr>
          <w:ilvl w:val="0"/>
          <w:numId w:val="5"/>
        </w:numPr>
        <w:rPr>
          <w:lang w:val="en-US" w:eastAsia="zh-TW"/>
        </w:rPr>
      </w:pPr>
      <w:r>
        <w:rPr>
          <w:lang w:val="en-US" w:eastAsia="zh-TW"/>
        </w:rPr>
        <w:t>Thriving, Secure, and Family-Friendly (10%).</w:t>
      </w:r>
    </w:p>
    <w:p w14:paraId="32F972A9" w14:textId="0FE80C67" w:rsidR="002D370C" w:rsidRDefault="006B235B" w:rsidP="006B235B">
      <w:pPr>
        <w:rPr>
          <w:lang w:val="en-US" w:eastAsia="zh-TW"/>
        </w:rPr>
      </w:pPr>
      <w:r>
        <w:rPr>
          <w:lang w:val="en-US" w:eastAsia="zh-TW"/>
        </w:rPr>
        <w:t>S</w:t>
      </w:r>
      <w:r w:rsidR="006A7A3B" w:rsidRPr="006B235B">
        <w:rPr>
          <w:lang w:val="en-US" w:eastAsia="zh-TW"/>
        </w:rPr>
        <w:t xml:space="preserve">pecific </w:t>
      </w:r>
      <w:r w:rsidR="00055601" w:rsidRPr="006B235B">
        <w:rPr>
          <w:lang w:val="en-US" w:eastAsia="zh-TW"/>
        </w:rPr>
        <w:t>circumstances may require a higher or lower weighting depending on the nature of the contract</w:t>
      </w:r>
      <w:r w:rsidR="00121BCC" w:rsidRPr="006B235B">
        <w:rPr>
          <w:lang w:val="en-US" w:eastAsia="zh-TW"/>
        </w:rPr>
        <w:t>.</w:t>
      </w:r>
    </w:p>
    <w:p w14:paraId="71D19BA1" w14:textId="114C6C52" w:rsidR="008F2B2C" w:rsidRDefault="008F2B2C" w:rsidP="006B235B">
      <w:pPr>
        <w:rPr>
          <w:lang w:val="en-US" w:eastAsia="zh-TW"/>
        </w:rPr>
      </w:pPr>
    </w:p>
    <w:p w14:paraId="3BE450F1" w14:textId="2BF7290E" w:rsidR="008F2B2C" w:rsidRDefault="008F2B2C" w:rsidP="006B235B">
      <w:pPr>
        <w:rPr>
          <w:lang w:val="en-US" w:eastAsia="zh-TW"/>
        </w:rPr>
      </w:pPr>
      <w:r>
        <w:rPr>
          <w:lang w:val="en-US" w:eastAsia="zh-TW"/>
        </w:rPr>
        <w:t>Successful bids often include:</w:t>
      </w:r>
    </w:p>
    <w:p w14:paraId="43EEC5A4" w14:textId="77B196B1" w:rsidR="008F2B2C" w:rsidRDefault="008F2B2C" w:rsidP="008F2B2C">
      <w:pPr>
        <w:pStyle w:val="ListParagraph"/>
        <w:numPr>
          <w:ilvl w:val="0"/>
          <w:numId w:val="6"/>
        </w:numPr>
        <w:rPr>
          <w:lang w:val="en-US" w:eastAsia="zh-TW"/>
        </w:rPr>
      </w:pPr>
      <w:r>
        <w:rPr>
          <w:lang w:val="en-US" w:eastAsia="zh-TW"/>
        </w:rPr>
        <w:t>A clear commitment to social value delivery; and</w:t>
      </w:r>
    </w:p>
    <w:p w14:paraId="72EF045A" w14:textId="3556ED3B" w:rsidR="005A10B4" w:rsidRDefault="005A10B4" w:rsidP="008F2B2C">
      <w:pPr>
        <w:pStyle w:val="ListParagraph"/>
        <w:numPr>
          <w:ilvl w:val="0"/>
          <w:numId w:val="6"/>
        </w:numPr>
        <w:rPr>
          <w:lang w:val="en-US" w:eastAsia="zh-TW"/>
        </w:rPr>
      </w:pPr>
      <w:r>
        <w:rPr>
          <w:lang w:val="en-US" w:eastAsia="zh-TW"/>
        </w:rPr>
        <w:t>A detailed proposal outlining how the bidder intends to monitor, report, and demonstrate the social value outcome(s) they have committed to deliver.</w:t>
      </w:r>
    </w:p>
    <w:p w14:paraId="62D7C912" w14:textId="7AA14356" w:rsidR="005A10B4" w:rsidRDefault="005A10B4" w:rsidP="005A10B4">
      <w:pPr>
        <w:rPr>
          <w:lang w:val="en-US" w:eastAsia="zh-TW"/>
        </w:rPr>
      </w:pPr>
      <w:r>
        <w:rPr>
          <w:lang w:val="en-US" w:eastAsia="zh-TW"/>
        </w:rPr>
        <w:t>It is important to note that bidders’ social value must be at nil cost to the Authority</w:t>
      </w:r>
      <w:r w:rsidR="00CE1AF4">
        <w:rPr>
          <w:lang w:val="en-US" w:eastAsia="zh-TW"/>
        </w:rPr>
        <w:t xml:space="preserve"> i.e., included in the tendered price.</w:t>
      </w:r>
      <w:r w:rsidR="007F47DB">
        <w:rPr>
          <w:lang w:val="en-US" w:eastAsia="zh-TW"/>
        </w:rPr>
        <w:t xml:space="preserve">  Bidders’ social value should also be in addition to the contract’s specification and outline what the bidder intends to deliver for the present contract, rather than what </w:t>
      </w:r>
      <w:r w:rsidR="008D37B5">
        <w:rPr>
          <w:lang w:val="en-US" w:eastAsia="zh-TW"/>
        </w:rPr>
        <w:t xml:space="preserve">they </w:t>
      </w:r>
      <w:r w:rsidR="00035FDC">
        <w:rPr>
          <w:lang w:val="en-US" w:eastAsia="zh-TW"/>
        </w:rPr>
        <w:t xml:space="preserve">have previously delivered.  The Authority will score bids against the </w:t>
      </w:r>
      <w:r w:rsidR="008D664E">
        <w:rPr>
          <w:lang w:val="en-US" w:eastAsia="zh-TW"/>
        </w:rPr>
        <w:t>social value outcome(s) identified using the scoring rationale outlined in the tender</w:t>
      </w:r>
      <w:r w:rsidR="00461D90">
        <w:rPr>
          <w:lang w:val="en-US" w:eastAsia="zh-TW"/>
        </w:rPr>
        <w:t xml:space="preserve"> document(s).  The</w:t>
      </w:r>
      <w:r w:rsidR="00636F9E">
        <w:rPr>
          <w:lang w:val="en-US" w:eastAsia="zh-TW"/>
        </w:rPr>
        <w:t xml:space="preserve"> Category Manager will add these scores to the final scoring matrix to identify the successful bid(s). </w:t>
      </w:r>
    </w:p>
    <w:p w14:paraId="17A14636" w14:textId="210F44C9" w:rsidR="00636F9E" w:rsidRDefault="00636F9E" w:rsidP="005A10B4">
      <w:pPr>
        <w:rPr>
          <w:lang w:val="en-US" w:eastAsia="zh-TW"/>
        </w:rPr>
      </w:pPr>
    </w:p>
    <w:p w14:paraId="61CE8B37" w14:textId="710265A5" w:rsidR="00636F9E" w:rsidRDefault="00646C57" w:rsidP="005A10B4">
      <w:pPr>
        <w:rPr>
          <w:lang w:val="en-US" w:eastAsia="zh-TW"/>
        </w:rPr>
      </w:pPr>
      <w:r>
        <w:rPr>
          <w:lang w:val="en-US" w:eastAsia="zh-TW"/>
        </w:rPr>
        <w:lastRenderedPageBreak/>
        <w:t xml:space="preserve">Bidders’ social value response will constitute part of the contract’s documentation.  The Authority expects successful bidder(s) to report against their social value response on a biannual basis. </w:t>
      </w:r>
    </w:p>
    <w:p w14:paraId="04025664" w14:textId="68B90016" w:rsidR="002B2819" w:rsidRDefault="002B2819" w:rsidP="005A10B4">
      <w:pPr>
        <w:rPr>
          <w:lang w:val="en-US" w:eastAsia="zh-TW"/>
        </w:rPr>
      </w:pPr>
    </w:p>
    <w:p w14:paraId="1C4529F4" w14:textId="07EB52CB" w:rsidR="002B2819" w:rsidRDefault="002B2819" w:rsidP="005A10B4">
      <w:pPr>
        <w:rPr>
          <w:b/>
          <w:bCs/>
          <w:sz w:val="32"/>
          <w:szCs w:val="28"/>
          <w:lang w:val="en-US" w:eastAsia="zh-TW"/>
        </w:rPr>
      </w:pPr>
      <w:r>
        <w:rPr>
          <w:b/>
          <w:bCs/>
          <w:sz w:val="32"/>
          <w:szCs w:val="28"/>
          <w:lang w:val="en-US" w:eastAsia="zh-TW"/>
        </w:rPr>
        <w:t>References</w:t>
      </w:r>
    </w:p>
    <w:p w14:paraId="1781189E" w14:textId="77777777" w:rsidR="00465F27" w:rsidRDefault="00832E0D" w:rsidP="005A10B4">
      <w:pPr>
        <w:rPr>
          <w:lang w:val="en-US" w:eastAsia="zh-TW"/>
        </w:rPr>
      </w:pPr>
      <w:r>
        <w:rPr>
          <w:b/>
          <w:bCs/>
          <w:lang w:val="en-US" w:eastAsia="zh-TW"/>
        </w:rPr>
        <w:t>Strategic Procurement</w:t>
      </w:r>
    </w:p>
    <w:p w14:paraId="66283EB8" w14:textId="1217ADF4" w:rsidR="00832E0D" w:rsidRDefault="006D035B" w:rsidP="005A10B4">
      <w:pPr>
        <w:rPr>
          <w:lang w:val="en-US" w:eastAsia="zh-TW"/>
        </w:rPr>
      </w:pPr>
      <w:hyperlink r:id="rId15" w:history="1">
        <w:r w:rsidR="00465F27" w:rsidRPr="00C82D24">
          <w:rPr>
            <w:rStyle w:val="Hyperlink"/>
            <w:lang w:val="en-US" w:eastAsia="zh-TW"/>
          </w:rPr>
          <w:t>strategic.procurement@northtyneside.gov.uk</w:t>
        </w:r>
      </w:hyperlink>
    </w:p>
    <w:p w14:paraId="6712145F" w14:textId="77777777" w:rsidR="00465F27" w:rsidRDefault="00465F27" w:rsidP="005A10B4">
      <w:pPr>
        <w:rPr>
          <w:b/>
          <w:bCs/>
          <w:lang w:val="en-US" w:eastAsia="zh-TW"/>
        </w:rPr>
      </w:pPr>
    </w:p>
    <w:p w14:paraId="7E6333D6" w14:textId="3BA47C38" w:rsidR="00465F27" w:rsidRDefault="00465F27" w:rsidP="005A10B4">
      <w:pPr>
        <w:rPr>
          <w:b/>
          <w:bCs/>
          <w:lang w:val="en-US" w:eastAsia="zh-TW"/>
        </w:rPr>
      </w:pPr>
      <w:r>
        <w:rPr>
          <w:b/>
          <w:bCs/>
          <w:lang w:val="en-US" w:eastAsia="zh-TW"/>
        </w:rPr>
        <w:t>Commercial &amp; Procurement Strategic Manager</w:t>
      </w:r>
    </w:p>
    <w:p w14:paraId="0477BE83" w14:textId="22FC32B0" w:rsidR="00B659E4" w:rsidRDefault="006D035B" w:rsidP="005A10B4">
      <w:pPr>
        <w:rPr>
          <w:lang w:val="en-US" w:eastAsia="zh-TW"/>
        </w:rPr>
      </w:pPr>
      <w:hyperlink r:id="rId16" w:history="1">
        <w:r w:rsidR="00B659E4" w:rsidRPr="00C82D24">
          <w:rPr>
            <w:rStyle w:val="Hyperlink"/>
            <w:lang w:val="en-US" w:eastAsia="zh-TW"/>
          </w:rPr>
          <w:t>sarah.heslop@northtyneside.gov.uk</w:t>
        </w:r>
      </w:hyperlink>
    </w:p>
    <w:p w14:paraId="40314A87" w14:textId="00482C9F" w:rsidR="00F25821" w:rsidRDefault="00F25821" w:rsidP="005A10B4">
      <w:pPr>
        <w:rPr>
          <w:lang w:val="en-US" w:eastAsia="zh-TW"/>
        </w:rPr>
      </w:pPr>
      <w:r>
        <w:rPr>
          <w:lang w:val="en-US" w:eastAsia="zh-TW"/>
        </w:rPr>
        <w:t>(0191) 643 5456</w:t>
      </w:r>
    </w:p>
    <w:p w14:paraId="31897BA4" w14:textId="025907AB" w:rsidR="00B659E4" w:rsidRDefault="00B659E4" w:rsidP="005A10B4">
      <w:pPr>
        <w:rPr>
          <w:lang w:val="en-US" w:eastAsia="zh-TW"/>
        </w:rPr>
      </w:pPr>
    </w:p>
    <w:p w14:paraId="2C87CA5E" w14:textId="70424A8C" w:rsidR="00B659E4" w:rsidRDefault="00B659E4" w:rsidP="005A10B4">
      <w:pPr>
        <w:rPr>
          <w:b/>
          <w:bCs/>
          <w:lang w:val="en-US" w:eastAsia="zh-TW"/>
        </w:rPr>
      </w:pPr>
      <w:r>
        <w:rPr>
          <w:b/>
          <w:bCs/>
          <w:lang w:val="en-US" w:eastAsia="zh-TW"/>
        </w:rPr>
        <w:t>Director of Commissioning and Asset Management</w:t>
      </w:r>
    </w:p>
    <w:p w14:paraId="3A32D785" w14:textId="127D4EA1" w:rsidR="00686BF9" w:rsidRDefault="006D035B" w:rsidP="005A10B4">
      <w:pPr>
        <w:rPr>
          <w:lang w:val="en-US" w:eastAsia="zh-TW"/>
        </w:rPr>
      </w:pPr>
      <w:hyperlink r:id="rId17" w:history="1">
        <w:r w:rsidR="00686BF9" w:rsidRPr="00C82D24">
          <w:rPr>
            <w:rStyle w:val="Hyperlink"/>
            <w:lang w:val="en-US" w:eastAsia="zh-TW"/>
          </w:rPr>
          <w:t>mark.longstaff@northtyneside.gov.uk</w:t>
        </w:r>
      </w:hyperlink>
    </w:p>
    <w:p w14:paraId="10A6244A" w14:textId="276C28B2" w:rsidR="00686BF9" w:rsidRDefault="00686BF9" w:rsidP="005A10B4">
      <w:pPr>
        <w:rPr>
          <w:lang w:val="en-US" w:eastAsia="zh-TW"/>
        </w:rPr>
      </w:pPr>
      <w:r>
        <w:rPr>
          <w:lang w:val="en-US" w:eastAsia="zh-TW"/>
        </w:rPr>
        <w:t>(0191)</w:t>
      </w:r>
      <w:r w:rsidR="00C66A04">
        <w:rPr>
          <w:lang w:val="en-US" w:eastAsia="zh-TW"/>
        </w:rPr>
        <w:t xml:space="preserve"> 643 8089</w:t>
      </w:r>
    </w:p>
    <w:p w14:paraId="19B1BA81" w14:textId="34109112" w:rsidR="00C66A04" w:rsidRDefault="00C66A04" w:rsidP="005A10B4">
      <w:pPr>
        <w:rPr>
          <w:lang w:val="en-US" w:eastAsia="zh-TW"/>
        </w:rPr>
      </w:pPr>
    </w:p>
    <w:p w14:paraId="0A2AA951" w14:textId="77777777" w:rsidR="00471D29" w:rsidRDefault="00471D29" w:rsidP="005A10B4">
      <w:pPr>
        <w:rPr>
          <w:lang w:val="en-US" w:eastAsia="zh-TW"/>
        </w:rPr>
        <w:sectPr w:rsidR="00471D29" w:rsidSect="009B3B7C">
          <w:pgSz w:w="11906" w:h="16838"/>
          <w:pgMar w:top="1440" w:right="1274" w:bottom="1440" w:left="1440" w:header="708" w:footer="708" w:gutter="0"/>
          <w:cols w:space="708"/>
          <w:docGrid w:linePitch="360"/>
        </w:sectPr>
      </w:pPr>
    </w:p>
    <w:p w14:paraId="7A9A3D32" w14:textId="5D6C4F02" w:rsidR="00471D29" w:rsidRDefault="00471D29" w:rsidP="005A10B4">
      <w:pPr>
        <w:rPr>
          <w:b/>
          <w:bCs/>
          <w:sz w:val="32"/>
          <w:szCs w:val="28"/>
          <w:lang w:val="en-US" w:eastAsia="zh-TW"/>
        </w:rPr>
      </w:pPr>
      <w:r>
        <w:rPr>
          <w:b/>
          <w:bCs/>
          <w:sz w:val="32"/>
          <w:szCs w:val="28"/>
          <w:lang w:val="en-US" w:eastAsia="zh-TW"/>
        </w:rPr>
        <w:lastRenderedPageBreak/>
        <w:t xml:space="preserve">Appendix </w:t>
      </w:r>
      <w:r w:rsidR="00900F5D">
        <w:rPr>
          <w:b/>
          <w:bCs/>
          <w:sz w:val="32"/>
          <w:szCs w:val="28"/>
          <w:lang w:val="en-US" w:eastAsia="zh-TW"/>
        </w:rPr>
        <w:t>1</w:t>
      </w:r>
    </w:p>
    <w:p w14:paraId="1F1FF0A5" w14:textId="275FB984" w:rsidR="00470874" w:rsidRDefault="00470874" w:rsidP="005A10B4">
      <w:pPr>
        <w:rPr>
          <w:b/>
          <w:bCs/>
          <w:sz w:val="32"/>
          <w:szCs w:val="28"/>
          <w:lang w:val="en-US" w:eastAsia="zh-TW"/>
        </w:rPr>
      </w:pPr>
    </w:p>
    <w:p w14:paraId="1E5CD30C" w14:textId="2E795692" w:rsidR="00470874" w:rsidRDefault="00470874" w:rsidP="005A10B4">
      <w:pPr>
        <w:rPr>
          <w:b/>
          <w:bCs/>
          <w:sz w:val="32"/>
          <w:szCs w:val="28"/>
          <w:lang w:val="en-US" w:eastAsia="zh-TW"/>
        </w:rPr>
      </w:pPr>
      <w:r>
        <w:rPr>
          <w:b/>
          <w:bCs/>
          <w:sz w:val="32"/>
          <w:szCs w:val="28"/>
          <w:lang w:val="en-US" w:eastAsia="zh-TW"/>
        </w:rPr>
        <w:t>North Tyneside Council’s Strategic Priorities</w:t>
      </w:r>
    </w:p>
    <w:p w14:paraId="7FFAFB92" w14:textId="771CB56D" w:rsidR="00470874" w:rsidRDefault="00470874" w:rsidP="005A10B4">
      <w:pPr>
        <w:rPr>
          <w:b/>
          <w:bCs/>
          <w:sz w:val="32"/>
          <w:szCs w:val="28"/>
          <w:lang w:val="en-US" w:eastAsia="zh-TW"/>
        </w:rPr>
      </w:pPr>
    </w:p>
    <w:p w14:paraId="2369081E" w14:textId="2D721A68" w:rsidR="00F74D34" w:rsidRPr="00BF6C95" w:rsidRDefault="00F74D34" w:rsidP="005A10B4">
      <w:pPr>
        <w:rPr>
          <w:b/>
          <w:bCs/>
          <w:sz w:val="32"/>
          <w:szCs w:val="28"/>
          <w:lang w:val="en-US" w:eastAsia="zh-TW"/>
        </w:rPr>
      </w:pPr>
      <w:r w:rsidRPr="00BF6C95">
        <w:rPr>
          <w:b/>
          <w:bCs/>
          <w:sz w:val="32"/>
          <w:szCs w:val="28"/>
          <w:lang w:val="en-US" w:eastAsia="zh-TW"/>
        </w:rPr>
        <w:t>A Thriving North Tyneside</w:t>
      </w:r>
    </w:p>
    <w:tbl>
      <w:tblPr>
        <w:tblStyle w:val="TableGrid"/>
        <w:tblW w:w="5000" w:type="pct"/>
        <w:tblLook w:val="04A0" w:firstRow="1" w:lastRow="0" w:firstColumn="1" w:lastColumn="0" w:noHBand="0" w:noVBand="1"/>
      </w:tblPr>
      <w:tblGrid>
        <w:gridCol w:w="13948"/>
      </w:tblGrid>
      <w:tr w:rsidR="009A4809" w:rsidRPr="009A4809" w14:paraId="56093030" w14:textId="77777777" w:rsidTr="009A4809">
        <w:tc>
          <w:tcPr>
            <w:tcW w:w="5000" w:type="pct"/>
            <w:shd w:val="clear" w:color="auto" w:fill="D9D9D9" w:themeFill="background1" w:themeFillShade="D9"/>
          </w:tcPr>
          <w:p w14:paraId="4B3F4A10" w14:textId="77777777" w:rsidR="009A4809" w:rsidRPr="009A4809" w:rsidRDefault="009A4809" w:rsidP="009A4809">
            <w:pPr>
              <w:rPr>
                <w:b/>
                <w:bCs/>
                <w:lang w:eastAsia="zh-TW"/>
              </w:rPr>
            </w:pPr>
            <w:r w:rsidRPr="009A4809">
              <w:rPr>
                <w:b/>
                <w:bCs/>
                <w:lang w:eastAsia="zh-TW"/>
              </w:rPr>
              <w:t xml:space="preserve">What the Authority Will Do – </w:t>
            </w:r>
          </w:p>
        </w:tc>
      </w:tr>
      <w:tr w:rsidR="009A4809" w:rsidRPr="009A4809" w14:paraId="278CDF73" w14:textId="77777777" w:rsidTr="000D3A44">
        <w:tc>
          <w:tcPr>
            <w:tcW w:w="5000" w:type="pct"/>
          </w:tcPr>
          <w:p w14:paraId="398A7C40" w14:textId="77777777" w:rsidR="009A4809" w:rsidRPr="009A4809" w:rsidRDefault="009A4809" w:rsidP="009A4809">
            <w:pPr>
              <w:numPr>
                <w:ilvl w:val="0"/>
                <w:numId w:val="7"/>
              </w:numPr>
              <w:rPr>
                <w:lang w:eastAsia="zh-TW"/>
              </w:rPr>
            </w:pPr>
            <w:r w:rsidRPr="009A4809">
              <w:rPr>
                <w:lang w:eastAsia="zh-TW"/>
              </w:rPr>
              <w:t>Regenerate the high streets of North Shields and Wallsend, and in addition to the Master Plan for North Shields, bring forward Master Plans for Wallsend and Whitley Bay town centres.</w:t>
            </w:r>
          </w:p>
          <w:p w14:paraId="10CD82C9" w14:textId="77777777" w:rsidR="009A4809" w:rsidRPr="009A4809" w:rsidRDefault="009A4809" w:rsidP="009A4809">
            <w:pPr>
              <w:numPr>
                <w:ilvl w:val="0"/>
                <w:numId w:val="7"/>
              </w:numPr>
              <w:rPr>
                <w:lang w:eastAsia="zh-TW"/>
              </w:rPr>
            </w:pPr>
            <w:r w:rsidRPr="009A4809">
              <w:rPr>
                <w:lang w:eastAsia="zh-TW"/>
              </w:rPr>
              <w:t>Increase investment in the North-West area of the borough.</w:t>
            </w:r>
          </w:p>
          <w:p w14:paraId="371F2333" w14:textId="77777777" w:rsidR="009A4809" w:rsidRPr="009A4809" w:rsidRDefault="009A4809" w:rsidP="009A4809">
            <w:pPr>
              <w:numPr>
                <w:ilvl w:val="0"/>
                <w:numId w:val="7"/>
              </w:numPr>
              <w:rPr>
                <w:lang w:eastAsia="zh-TW"/>
              </w:rPr>
            </w:pPr>
            <w:r w:rsidRPr="009A4809">
              <w:rPr>
                <w:lang w:eastAsia="zh-TW"/>
              </w:rPr>
              <w:t>Attract high-quality jobs to North Tyneside by aiding new and existing local businesses to grow.</w:t>
            </w:r>
          </w:p>
          <w:p w14:paraId="40962EA0" w14:textId="77777777" w:rsidR="009A4809" w:rsidRPr="009A4809" w:rsidRDefault="009A4809" w:rsidP="009A4809">
            <w:pPr>
              <w:numPr>
                <w:ilvl w:val="0"/>
                <w:numId w:val="7"/>
              </w:numPr>
              <w:rPr>
                <w:lang w:eastAsia="zh-TW"/>
              </w:rPr>
            </w:pPr>
            <w:r w:rsidRPr="009A4809">
              <w:rPr>
                <w:lang w:eastAsia="zh-TW"/>
              </w:rPr>
              <w:t>Invest in adult education and support modern apprenticeships.</w:t>
            </w:r>
          </w:p>
          <w:p w14:paraId="5C877475" w14:textId="77777777" w:rsidR="009A4809" w:rsidRPr="009A4809" w:rsidRDefault="009A4809" w:rsidP="009A4809">
            <w:pPr>
              <w:numPr>
                <w:ilvl w:val="0"/>
                <w:numId w:val="7"/>
              </w:numPr>
              <w:rPr>
                <w:lang w:eastAsia="zh-TW"/>
              </w:rPr>
            </w:pPr>
            <w:r w:rsidRPr="009A4809">
              <w:rPr>
                <w:lang w:eastAsia="zh-TW"/>
              </w:rPr>
              <w:t>Keep libraries and leisure centres open to support residents’ health and wellbeing.</w:t>
            </w:r>
          </w:p>
          <w:p w14:paraId="538B9F85" w14:textId="77777777" w:rsidR="009A4809" w:rsidRPr="009A4809" w:rsidRDefault="009A4809" w:rsidP="009A4809">
            <w:pPr>
              <w:numPr>
                <w:ilvl w:val="0"/>
                <w:numId w:val="7"/>
              </w:numPr>
              <w:rPr>
                <w:lang w:eastAsia="zh-TW"/>
              </w:rPr>
            </w:pPr>
            <w:r w:rsidRPr="009A4809">
              <w:rPr>
                <w:lang w:eastAsia="zh-TW"/>
              </w:rPr>
              <w:t>Promote North Tyneside’s award-winning parks, beaches, festivals, and seasonal activities.</w:t>
            </w:r>
          </w:p>
          <w:p w14:paraId="2E738430" w14:textId="77777777" w:rsidR="009A4809" w:rsidRPr="009A4809" w:rsidRDefault="009A4809" w:rsidP="009A4809">
            <w:pPr>
              <w:numPr>
                <w:ilvl w:val="0"/>
                <w:numId w:val="7"/>
              </w:numPr>
              <w:rPr>
                <w:lang w:eastAsia="zh-TW"/>
              </w:rPr>
            </w:pPr>
            <w:r w:rsidRPr="009A4809">
              <w:rPr>
                <w:lang w:eastAsia="zh-TW"/>
              </w:rPr>
              <w:t>Reduce the number of derelict properties across the borough.</w:t>
            </w:r>
          </w:p>
          <w:p w14:paraId="20A2FB3C" w14:textId="77777777" w:rsidR="009A4809" w:rsidRPr="009A4809" w:rsidRDefault="009A4809" w:rsidP="009A4809">
            <w:pPr>
              <w:numPr>
                <w:ilvl w:val="0"/>
                <w:numId w:val="7"/>
              </w:numPr>
              <w:rPr>
                <w:b/>
                <w:bCs/>
                <w:lang w:eastAsia="zh-TW"/>
              </w:rPr>
            </w:pPr>
            <w:r w:rsidRPr="009A4809">
              <w:rPr>
                <w:lang w:eastAsia="zh-TW"/>
              </w:rPr>
              <w:t>Review the Authority’s procurement process to maximise value for money, Social Value, and environmental sustainability.</w:t>
            </w:r>
          </w:p>
        </w:tc>
      </w:tr>
      <w:tr w:rsidR="009A4809" w:rsidRPr="009A4809" w14:paraId="5A37C509" w14:textId="77777777" w:rsidTr="009A4809">
        <w:tc>
          <w:tcPr>
            <w:tcW w:w="5000" w:type="pct"/>
            <w:shd w:val="clear" w:color="auto" w:fill="D9D9D9" w:themeFill="background1" w:themeFillShade="D9"/>
          </w:tcPr>
          <w:p w14:paraId="62651086" w14:textId="77777777" w:rsidR="009A4809" w:rsidRPr="009A4809" w:rsidRDefault="009A4809" w:rsidP="009A4809">
            <w:pPr>
              <w:rPr>
                <w:b/>
                <w:bCs/>
                <w:lang w:eastAsia="zh-TW"/>
              </w:rPr>
            </w:pPr>
            <w:r w:rsidRPr="009A4809">
              <w:rPr>
                <w:b/>
                <w:bCs/>
                <w:lang w:eastAsia="zh-TW"/>
              </w:rPr>
              <w:t xml:space="preserve">What Suppliers Can Do – </w:t>
            </w:r>
          </w:p>
        </w:tc>
      </w:tr>
      <w:tr w:rsidR="009A4809" w:rsidRPr="009A4809" w14:paraId="45283B52" w14:textId="77777777" w:rsidTr="000D3A44">
        <w:tc>
          <w:tcPr>
            <w:tcW w:w="5000" w:type="pct"/>
          </w:tcPr>
          <w:p w14:paraId="288EDABD" w14:textId="77777777" w:rsidR="009A4809" w:rsidRPr="009A4809" w:rsidRDefault="009A4809" w:rsidP="009A4809">
            <w:pPr>
              <w:rPr>
                <w:b/>
                <w:bCs/>
                <w:lang w:eastAsia="zh-TW"/>
              </w:rPr>
            </w:pPr>
            <w:r w:rsidRPr="009A4809">
              <w:rPr>
                <w:b/>
                <w:bCs/>
                <w:lang w:eastAsia="zh-TW"/>
              </w:rPr>
              <w:t>T1</w:t>
            </w:r>
          </w:p>
          <w:p w14:paraId="0B6A50CA" w14:textId="77777777" w:rsidR="009A4809" w:rsidRPr="009A4809" w:rsidRDefault="009A4809" w:rsidP="009A4809">
            <w:pPr>
              <w:rPr>
                <w:lang w:eastAsia="zh-TW"/>
              </w:rPr>
            </w:pPr>
            <w:r w:rsidRPr="009A4809">
              <w:rPr>
                <w:lang w:eastAsia="zh-TW"/>
              </w:rPr>
              <w:t xml:space="preserve">Specify the number of local full-time equivalent (FTE) employees hired or retained on the contract annually.  If the contract’s duration is less than one year, bidders should specify the number of local FTE employees hired or retained on the contract at the contract’s commencement.   </w:t>
            </w:r>
          </w:p>
          <w:p w14:paraId="08AA1DD8" w14:textId="77777777" w:rsidR="009A4809" w:rsidRPr="009A4809" w:rsidRDefault="009A4809" w:rsidP="009A4809">
            <w:pPr>
              <w:rPr>
                <w:lang w:eastAsia="zh-TW"/>
              </w:rPr>
            </w:pPr>
          </w:p>
          <w:p w14:paraId="01478D63" w14:textId="7BA52FCF" w:rsidR="009A4809" w:rsidRPr="009A4809" w:rsidRDefault="00C40E9E" w:rsidP="009A4809">
            <w:pPr>
              <w:numPr>
                <w:ilvl w:val="0"/>
                <w:numId w:val="8"/>
              </w:numPr>
              <w:rPr>
                <w:lang w:eastAsia="zh-TW"/>
              </w:rPr>
            </w:pPr>
            <w:r>
              <w:rPr>
                <w:lang w:eastAsia="zh-TW"/>
              </w:rPr>
              <w:t>‘</w:t>
            </w:r>
            <w:r w:rsidR="009A4809" w:rsidRPr="009A4809">
              <w:rPr>
                <w:lang w:eastAsia="zh-TW"/>
              </w:rPr>
              <w:t>Local</w:t>
            </w:r>
            <w:r>
              <w:rPr>
                <w:lang w:eastAsia="zh-TW"/>
              </w:rPr>
              <w:t>’</w:t>
            </w:r>
            <w:r w:rsidR="009A4809" w:rsidRPr="009A4809">
              <w:rPr>
                <w:lang w:eastAsia="zh-TW"/>
              </w:rPr>
              <w:t xml:space="preserve">: Individuals living and working in the Newcastle “Travel to Work Area” (TTWA) (E30000245). </w:t>
            </w:r>
          </w:p>
          <w:p w14:paraId="3107BEFF" w14:textId="54D50316" w:rsidR="009A4809" w:rsidRPr="009A4809" w:rsidRDefault="004D3229" w:rsidP="009A4809">
            <w:pPr>
              <w:numPr>
                <w:ilvl w:val="0"/>
                <w:numId w:val="8"/>
              </w:numPr>
              <w:rPr>
                <w:lang w:eastAsia="zh-TW"/>
              </w:rPr>
            </w:pPr>
            <w:r>
              <w:rPr>
                <w:lang w:eastAsia="zh-TW"/>
              </w:rPr>
              <w:t>‘</w:t>
            </w:r>
            <w:r w:rsidR="009A4809" w:rsidRPr="009A4809">
              <w:rPr>
                <w:lang w:eastAsia="zh-TW"/>
              </w:rPr>
              <w:t>FTE</w:t>
            </w:r>
            <w:r>
              <w:rPr>
                <w:lang w:eastAsia="zh-TW"/>
              </w:rPr>
              <w:t>’</w:t>
            </w:r>
            <w:r w:rsidR="009A4809" w:rsidRPr="009A4809">
              <w:rPr>
                <w:lang w:eastAsia="zh-TW"/>
              </w:rPr>
              <w:t>: Hours worked by a full-time employee.</w:t>
            </w:r>
          </w:p>
          <w:p w14:paraId="113700AD" w14:textId="77777777" w:rsidR="009A4809" w:rsidRPr="009A4809" w:rsidRDefault="009A4809" w:rsidP="009A4809">
            <w:pPr>
              <w:rPr>
                <w:u w:val="single"/>
                <w:lang w:eastAsia="zh-TW"/>
              </w:rPr>
            </w:pPr>
          </w:p>
          <w:p w14:paraId="0621A922" w14:textId="6020421E" w:rsidR="009A4809" w:rsidRPr="009A4809" w:rsidRDefault="00070BBB" w:rsidP="009A4809">
            <w:pPr>
              <w:rPr>
                <w:lang w:eastAsia="zh-TW"/>
              </w:rPr>
            </w:pPr>
            <w:r>
              <w:rPr>
                <w:b/>
                <w:bCs/>
                <w:lang w:eastAsia="zh-TW"/>
              </w:rPr>
              <w:t>Ex. (1)</w:t>
            </w:r>
            <w:r w:rsidR="009A4809" w:rsidRPr="009A4809">
              <w:rPr>
                <w:lang w:eastAsia="zh-TW"/>
              </w:rPr>
              <w:t xml:space="preserve">: </w:t>
            </w:r>
          </w:p>
          <w:p w14:paraId="546222A1" w14:textId="77777777" w:rsidR="009A4809" w:rsidRPr="009A4809" w:rsidRDefault="009A4809" w:rsidP="009A4809">
            <w:pPr>
              <w:rPr>
                <w:lang w:eastAsia="zh-TW"/>
              </w:rPr>
            </w:pPr>
            <w:r w:rsidRPr="009A4809">
              <w:rPr>
                <w:lang w:eastAsia="zh-TW"/>
              </w:rPr>
              <w:t>There are 8 working hours on Monday, and Supplier A’s workforce works 136 hours in total.  To calculate the daily FTE, Supplier A must divide the workforce’s total hours worked by the number of daily working hours.  Thus, Supplier A’s daily FTE is 17.</w:t>
            </w:r>
          </w:p>
          <w:p w14:paraId="53D74F32" w14:textId="77777777" w:rsidR="009A4809" w:rsidRPr="009A4809" w:rsidRDefault="009A4809" w:rsidP="009A4809">
            <w:pPr>
              <w:rPr>
                <w:lang w:eastAsia="zh-TW"/>
              </w:rPr>
            </w:pPr>
          </w:p>
          <w:p w14:paraId="0D6E0F24" w14:textId="34787AF1" w:rsidR="00070BBB" w:rsidRPr="00251F52" w:rsidRDefault="00070BBB" w:rsidP="009A4809">
            <w:pPr>
              <w:rPr>
                <w:lang w:eastAsia="zh-TW"/>
              </w:rPr>
            </w:pPr>
            <w:r>
              <w:rPr>
                <w:b/>
                <w:bCs/>
                <w:lang w:eastAsia="zh-TW"/>
              </w:rPr>
              <w:t>Ex. (2)</w:t>
            </w:r>
            <w:r w:rsidR="00251F52">
              <w:rPr>
                <w:lang w:eastAsia="zh-TW"/>
              </w:rPr>
              <w:t>:</w:t>
            </w:r>
          </w:p>
          <w:p w14:paraId="2FFDE141" w14:textId="270F34EC" w:rsidR="009A4809" w:rsidRPr="009A4809" w:rsidRDefault="009A4809" w:rsidP="009A4809">
            <w:pPr>
              <w:rPr>
                <w:lang w:eastAsia="zh-TW"/>
              </w:rPr>
            </w:pPr>
            <w:r w:rsidRPr="009A4809">
              <w:rPr>
                <w:lang w:eastAsia="zh-TW"/>
              </w:rPr>
              <w:lastRenderedPageBreak/>
              <w:t>There are 168 working hours in January, and Supplier B’s workforce works 7,056 hours in total.  To calculate the monthly FTE, Supplier B must divide the workforce’s total hours worked by the number of monthly working hours.  Thus, Supplier B’s monthly FTE is 42.</w:t>
            </w:r>
          </w:p>
          <w:p w14:paraId="39B7404C" w14:textId="77777777" w:rsidR="009A4809" w:rsidRPr="009A4809" w:rsidRDefault="009A4809" w:rsidP="009A4809">
            <w:pPr>
              <w:rPr>
                <w:lang w:eastAsia="zh-TW"/>
              </w:rPr>
            </w:pPr>
          </w:p>
          <w:p w14:paraId="462A7A9A" w14:textId="72BC7485" w:rsidR="009A4809" w:rsidRPr="009A4809" w:rsidRDefault="00251F52" w:rsidP="009A4809">
            <w:pPr>
              <w:rPr>
                <w:lang w:eastAsia="zh-TW"/>
              </w:rPr>
            </w:pPr>
            <w:r>
              <w:rPr>
                <w:b/>
                <w:bCs/>
                <w:lang w:eastAsia="zh-TW"/>
              </w:rPr>
              <w:t>Ex</w:t>
            </w:r>
            <w:r w:rsidR="00BF27C5">
              <w:rPr>
                <w:b/>
                <w:bCs/>
                <w:lang w:eastAsia="zh-TW"/>
              </w:rPr>
              <w:t>. (3)</w:t>
            </w:r>
            <w:r w:rsidR="00BF27C5">
              <w:rPr>
                <w:lang w:eastAsia="zh-TW"/>
              </w:rPr>
              <w:t>:</w:t>
            </w:r>
          </w:p>
          <w:p w14:paraId="66AE3B5D" w14:textId="77777777" w:rsidR="009A4809" w:rsidRPr="009A4809" w:rsidRDefault="009A4809" w:rsidP="009A4809">
            <w:pPr>
              <w:rPr>
                <w:b/>
                <w:bCs/>
                <w:i/>
                <w:iCs/>
                <w:lang w:eastAsia="zh-TW"/>
              </w:rPr>
            </w:pPr>
            <w:r w:rsidRPr="009A4809">
              <w:rPr>
                <w:lang w:eastAsia="zh-TW"/>
              </w:rPr>
              <w:t>There are 2,080 working hours in 2021, and Supplier C’s workforce works 22,880 hours in total.  To calculate the annual FTE, Supplier C must divide the workforce’s total hours worked by the number of annual working hours.  Thus, Supplier C’s annual FTE is 11.</w:t>
            </w:r>
          </w:p>
        </w:tc>
      </w:tr>
      <w:tr w:rsidR="009A4809" w:rsidRPr="009A4809" w14:paraId="6DEA83C3" w14:textId="77777777" w:rsidTr="000D3A44">
        <w:tc>
          <w:tcPr>
            <w:tcW w:w="5000" w:type="pct"/>
          </w:tcPr>
          <w:p w14:paraId="33789F24" w14:textId="77777777" w:rsidR="009A4809" w:rsidRPr="009A4809" w:rsidRDefault="009A4809" w:rsidP="009A4809">
            <w:pPr>
              <w:rPr>
                <w:b/>
                <w:bCs/>
                <w:lang w:eastAsia="zh-TW"/>
              </w:rPr>
            </w:pPr>
            <w:r w:rsidRPr="009A4809">
              <w:rPr>
                <w:b/>
                <w:bCs/>
                <w:lang w:eastAsia="zh-TW"/>
              </w:rPr>
              <w:lastRenderedPageBreak/>
              <w:t>T2</w:t>
            </w:r>
          </w:p>
          <w:p w14:paraId="357E0690" w14:textId="77777777" w:rsidR="009A4809" w:rsidRPr="009A4809" w:rsidRDefault="009A4809" w:rsidP="009A4809">
            <w:pPr>
              <w:rPr>
                <w:lang w:eastAsia="zh-TW"/>
              </w:rPr>
            </w:pPr>
            <w:r w:rsidRPr="009A4809">
              <w:rPr>
                <w:lang w:eastAsia="zh-TW"/>
              </w:rPr>
              <w:t>Provide a breakdown of % of the contract’s overall spend spent in the local supply chain against the baseline i.e., % of the contract’s overall spend spent in the local supply chain prior to contract award.</w:t>
            </w:r>
          </w:p>
          <w:p w14:paraId="3ECE9E06" w14:textId="77777777" w:rsidR="009A4809" w:rsidRPr="009A4809" w:rsidRDefault="009A4809" w:rsidP="009A4809">
            <w:pPr>
              <w:rPr>
                <w:lang w:eastAsia="zh-TW"/>
              </w:rPr>
            </w:pPr>
          </w:p>
          <w:p w14:paraId="1791329C" w14:textId="17277FDD" w:rsidR="009A4809" w:rsidRPr="009A4809" w:rsidRDefault="004D3229" w:rsidP="009A4809">
            <w:pPr>
              <w:numPr>
                <w:ilvl w:val="0"/>
                <w:numId w:val="9"/>
              </w:numPr>
              <w:rPr>
                <w:lang w:eastAsia="zh-TW"/>
              </w:rPr>
            </w:pPr>
            <w:r>
              <w:rPr>
                <w:lang w:eastAsia="zh-TW"/>
              </w:rPr>
              <w:t>‘</w:t>
            </w:r>
            <w:r w:rsidR="009A4809" w:rsidRPr="009A4809">
              <w:rPr>
                <w:lang w:eastAsia="zh-TW"/>
              </w:rPr>
              <w:t>Local</w:t>
            </w:r>
            <w:r>
              <w:rPr>
                <w:lang w:eastAsia="zh-TW"/>
              </w:rPr>
              <w:t>’</w:t>
            </w:r>
            <w:r w:rsidR="009A4809" w:rsidRPr="009A4809">
              <w:rPr>
                <w:lang w:eastAsia="zh-TW"/>
              </w:rPr>
              <w:t xml:space="preserve">: </w:t>
            </w:r>
            <w:proofErr w:type="gramStart"/>
            <w:r w:rsidR="009A4809" w:rsidRPr="009A4809">
              <w:rPr>
                <w:lang w:eastAsia="zh-TW"/>
              </w:rPr>
              <w:t>Supplier’s</w:t>
            </w:r>
            <w:proofErr w:type="gramEnd"/>
            <w:r w:rsidR="009A4809" w:rsidRPr="009A4809">
              <w:rPr>
                <w:lang w:eastAsia="zh-TW"/>
              </w:rPr>
              <w:t xml:space="preserve"> based in the Newcastle TTWA (E3000245).</w:t>
            </w:r>
          </w:p>
          <w:p w14:paraId="384F49C3" w14:textId="77777777" w:rsidR="009A4809" w:rsidRPr="009A4809" w:rsidRDefault="009A4809" w:rsidP="009A4809">
            <w:pPr>
              <w:rPr>
                <w:lang w:eastAsia="zh-TW"/>
              </w:rPr>
            </w:pPr>
          </w:p>
          <w:p w14:paraId="54CD956E" w14:textId="77777777" w:rsidR="009A4809" w:rsidRPr="009A4809" w:rsidRDefault="009A4809" w:rsidP="009A4809">
            <w:pPr>
              <w:rPr>
                <w:b/>
                <w:bCs/>
                <w:i/>
                <w:iCs/>
                <w:lang w:eastAsia="zh-TW"/>
              </w:rPr>
            </w:pPr>
            <w:r w:rsidRPr="009A4809">
              <w:rPr>
                <w:lang w:eastAsia="zh-TW"/>
              </w:rPr>
              <w:t>Bidders should specify the name, category of goods/services to be procured, and the first three digits of each eligible suppliers’ postcode.</w:t>
            </w:r>
            <w:r w:rsidRPr="009A4809">
              <w:rPr>
                <w:b/>
                <w:bCs/>
                <w:i/>
                <w:iCs/>
                <w:lang w:eastAsia="zh-TW"/>
              </w:rPr>
              <w:t xml:space="preserve"> </w:t>
            </w:r>
          </w:p>
        </w:tc>
      </w:tr>
      <w:tr w:rsidR="009A4809" w:rsidRPr="009A4809" w14:paraId="76534DD3" w14:textId="77777777" w:rsidTr="000D3A44">
        <w:tc>
          <w:tcPr>
            <w:tcW w:w="5000" w:type="pct"/>
          </w:tcPr>
          <w:p w14:paraId="58CDB1C5" w14:textId="77777777" w:rsidR="009A4809" w:rsidRPr="009A4809" w:rsidRDefault="009A4809" w:rsidP="009A4809">
            <w:pPr>
              <w:rPr>
                <w:b/>
                <w:bCs/>
                <w:lang w:eastAsia="zh-TW"/>
              </w:rPr>
            </w:pPr>
            <w:r w:rsidRPr="009A4809">
              <w:rPr>
                <w:b/>
                <w:bCs/>
                <w:lang w:eastAsia="zh-TW"/>
              </w:rPr>
              <w:t>T3</w:t>
            </w:r>
          </w:p>
          <w:p w14:paraId="6629BBFD" w14:textId="77777777" w:rsidR="009A4809" w:rsidRPr="009A4809" w:rsidRDefault="009A4809" w:rsidP="009A4809">
            <w:pPr>
              <w:rPr>
                <w:lang w:eastAsia="zh-TW"/>
              </w:rPr>
            </w:pPr>
            <w:r w:rsidRPr="009A4809">
              <w:rPr>
                <w:lang w:eastAsia="zh-TW"/>
              </w:rPr>
              <w:t>Summarise strategy to employ residents from the listed sub-localities either directly or via the contract’s supply chain.</w:t>
            </w:r>
          </w:p>
          <w:p w14:paraId="6A1DC88D" w14:textId="77777777" w:rsidR="009A4809" w:rsidRPr="009A4809" w:rsidRDefault="009A4809" w:rsidP="009A4809">
            <w:pPr>
              <w:rPr>
                <w:lang w:eastAsia="zh-TW"/>
              </w:rPr>
            </w:pPr>
          </w:p>
          <w:p w14:paraId="13A3BBCB" w14:textId="77777777" w:rsidR="009A4809" w:rsidRPr="009A4809" w:rsidRDefault="009A4809" w:rsidP="009A4809">
            <w:pPr>
              <w:rPr>
                <w:lang w:eastAsia="zh-TW"/>
              </w:rPr>
            </w:pPr>
            <w:r w:rsidRPr="009A4809">
              <w:rPr>
                <w:lang w:eastAsia="zh-TW"/>
              </w:rPr>
              <w:t>The listed sub-localities are as follows:</w:t>
            </w:r>
          </w:p>
          <w:p w14:paraId="0B6803CF" w14:textId="77777777" w:rsidR="009A4809" w:rsidRPr="009A4809" w:rsidRDefault="009A4809" w:rsidP="009A4809">
            <w:pPr>
              <w:rPr>
                <w:lang w:eastAsia="zh-TW"/>
              </w:rPr>
            </w:pPr>
          </w:p>
          <w:p w14:paraId="3066E45B" w14:textId="77777777" w:rsidR="009A4809" w:rsidRPr="009A4809" w:rsidRDefault="009A4809" w:rsidP="009A4809">
            <w:pPr>
              <w:rPr>
                <w:b/>
                <w:bCs/>
                <w:i/>
                <w:iCs/>
                <w:lang w:eastAsia="zh-TW"/>
              </w:rPr>
            </w:pPr>
            <w:r w:rsidRPr="009A4809">
              <w:rPr>
                <w:lang w:eastAsia="zh-TW"/>
              </w:rPr>
              <w:t xml:space="preserve">Recruitment strategies </w:t>
            </w:r>
            <w:r w:rsidRPr="009A4809">
              <w:rPr>
                <w:u w:val="single"/>
                <w:lang w:eastAsia="zh-TW"/>
              </w:rPr>
              <w:t>may</w:t>
            </w:r>
            <w:r w:rsidRPr="009A4809">
              <w:rPr>
                <w:lang w:eastAsia="zh-TW"/>
              </w:rPr>
              <w:t xml:space="preserve"> involve newspaper advertisements, social media advertisements, cooperation with local job centres, internal promotions, recruitment agencies and/or any other innovative measure(s).</w:t>
            </w:r>
          </w:p>
        </w:tc>
      </w:tr>
      <w:tr w:rsidR="009A4809" w:rsidRPr="009A4809" w14:paraId="536FA4BC" w14:textId="77777777" w:rsidTr="000D3A44">
        <w:tc>
          <w:tcPr>
            <w:tcW w:w="5000" w:type="pct"/>
          </w:tcPr>
          <w:p w14:paraId="74DD7E87" w14:textId="77777777" w:rsidR="009A4809" w:rsidRPr="009A4809" w:rsidRDefault="009A4809" w:rsidP="009A4809">
            <w:pPr>
              <w:rPr>
                <w:b/>
                <w:bCs/>
                <w:lang w:eastAsia="zh-TW"/>
              </w:rPr>
            </w:pPr>
            <w:r w:rsidRPr="009A4809">
              <w:rPr>
                <w:b/>
                <w:bCs/>
                <w:lang w:eastAsia="zh-TW"/>
              </w:rPr>
              <w:t>T4</w:t>
            </w:r>
          </w:p>
          <w:p w14:paraId="704BEA04" w14:textId="77777777" w:rsidR="009A4809" w:rsidRPr="009A4809" w:rsidRDefault="009A4809" w:rsidP="009A4809">
            <w:pPr>
              <w:rPr>
                <w:lang w:eastAsia="zh-TW"/>
              </w:rPr>
            </w:pPr>
            <w:r w:rsidRPr="009A4809">
              <w:rPr>
                <w:lang w:eastAsia="zh-TW"/>
              </w:rPr>
              <w:t>Provide a breakdown of the total number of hours invested in innovative measures to promote local skills and employment.  The Authority welcomes initiatives designed in partnership with local community stakeholders.</w:t>
            </w:r>
          </w:p>
          <w:p w14:paraId="2B5D87BA" w14:textId="77777777" w:rsidR="009A4809" w:rsidRPr="009A4809" w:rsidRDefault="009A4809" w:rsidP="009A4809">
            <w:pPr>
              <w:rPr>
                <w:lang w:eastAsia="zh-TW"/>
              </w:rPr>
            </w:pPr>
          </w:p>
          <w:p w14:paraId="3E2CB02E" w14:textId="77777777" w:rsidR="009A4809" w:rsidRPr="009A4809" w:rsidRDefault="009A4809" w:rsidP="009A4809">
            <w:pPr>
              <w:rPr>
                <w:b/>
                <w:bCs/>
                <w:lang w:eastAsia="zh-TW"/>
              </w:rPr>
            </w:pPr>
            <w:r w:rsidRPr="009A4809">
              <w:rPr>
                <w:lang w:eastAsia="zh-TW"/>
              </w:rPr>
              <w:t>Bidders should supply an outline of the initiative(s) and their relevance to the contract, the cost of the initiative(s), as well as the details of any stakeholder(s) they intend to collaborate with.  Bidders should also specify whether the stakeholder(s) intends to cover any part of the reported cost of the initiative(s) and how.</w:t>
            </w:r>
          </w:p>
        </w:tc>
      </w:tr>
      <w:tr w:rsidR="009A4809" w:rsidRPr="009A4809" w14:paraId="60FEB094" w14:textId="77777777" w:rsidTr="000D3A44">
        <w:tc>
          <w:tcPr>
            <w:tcW w:w="5000" w:type="pct"/>
          </w:tcPr>
          <w:p w14:paraId="7D0F99D5" w14:textId="77777777" w:rsidR="009A4809" w:rsidRPr="009A4809" w:rsidRDefault="009A4809" w:rsidP="009A4809">
            <w:pPr>
              <w:rPr>
                <w:b/>
                <w:bCs/>
                <w:lang w:eastAsia="zh-TW"/>
              </w:rPr>
            </w:pPr>
            <w:r w:rsidRPr="009A4809">
              <w:rPr>
                <w:b/>
                <w:bCs/>
                <w:lang w:eastAsia="zh-TW"/>
              </w:rPr>
              <w:t>T5</w:t>
            </w:r>
          </w:p>
          <w:p w14:paraId="5A8D82E7" w14:textId="77777777" w:rsidR="009A4809" w:rsidRPr="009A4809" w:rsidRDefault="009A4809" w:rsidP="009A4809">
            <w:pPr>
              <w:rPr>
                <w:lang w:eastAsia="zh-TW"/>
              </w:rPr>
            </w:pPr>
            <w:r w:rsidRPr="009A4809">
              <w:rPr>
                <w:lang w:eastAsia="zh-TW"/>
              </w:rPr>
              <w:t>Provide a breakdown of the £ equivalent value of donations, or in-kind contributions (i.e., materials or staff time to build VCSE’s skills/sustainability), to local community projects.</w:t>
            </w:r>
          </w:p>
          <w:p w14:paraId="01E3C1F2" w14:textId="77777777" w:rsidR="009A4809" w:rsidRPr="009A4809" w:rsidRDefault="009A4809" w:rsidP="009A4809">
            <w:pPr>
              <w:rPr>
                <w:lang w:eastAsia="zh-TW"/>
              </w:rPr>
            </w:pPr>
          </w:p>
          <w:p w14:paraId="19941537" w14:textId="77777777" w:rsidR="009A4809" w:rsidRPr="009A4809" w:rsidRDefault="009A4809" w:rsidP="009A4809">
            <w:pPr>
              <w:rPr>
                <w:b/>
                <w:bCs/>
                <w:lang w:eastAsia="zh-TW"/>
              </w:rPr>
            </w:pPr>
            <w:r w:rsidRPr="009A4809">
              <w:rPr>
                <w:lang w:eastAsia="zh-TW"/>
              </w:rPr>
              <w:t>Bidders should also provide details of any local community project(s) they intend to support, as well as a description of how they intend to do so.</w:t>
            </w:r>
          </w:p>
        </w:tc>
      </w:tr>
    </w:tbl>
    <w:p w14:paraId="0D6BD70F" w14:textId="0A324BEE" w:rsidR="00F74D34" w:rsidRPr="00BF6C95" w:rsidRDefault="00F74D34" w:rsidP="005A10B4">
      <w:pPr>
        <w:rPr>
          <w:b/>
          <w:bCs/>
          <w:sz w:val="32"/>
          <w:szCs w:val="28"/>
          <w:lang w:val="en-US" w:eastAsia="zh-TW"/>
        </w:rPr>
      </w:pPr>
    </w:p>
    <w:p w14:paraId="621CD7C9" w14:textId="3EFFF21D" w:rsidR="00C83EBA" w:rsidRPr="00BF6C95" w:rsidRDefault="00C83EBA" w:rsidP="005A10B4">
      <w:pPr>
        <w:rPr>
          <w:b/>
          <w:bCs/>
          <w:sz w:val="32"/>
          <w:szCs w:val="28"/>
          <w:lang w:val="en-US" w:eastAsia="zh-TW"/>
        </w:rPr>
      </w:pPr>
      <w:r w:rsidRPr="00BF6C95">
        <w:rPr>
          <w:b/>
          <w:bCs/>
          <w:sz w:val="32"/>
          <w:szCs w:val="28"/>
          <w:lang w:val="en-US" w:eastAsia="zh-TW"/>
        </w:rPr>
        <w:t>A Family-Friendly North Tyneside</w:t>
      </w:r>
    </w:p>
    <w:tbl>
      <w:tblPr>
        <w:tblStyle w:val="TableGrid"/>
        <w:tblW w:w="0" w:type="auto"/>
        <w:tblInd w:w="-5" w:type="dxa"/>
        <w:tblLook w:val="04A0" w:firstRow="1" w:lastRow="0" w:firstColumn="1" w:lastColumn="0" w:noHBand="0" w:noVBand="1"/>
      </w:tblPr>
      <w:tblGrid>
        <w:gridCol w:w="13953"/>
      </w:tblGrid>
      <w:tr w:rsidR="00C83EBA" w:rsidRPr="00C83EBA" w14:paraId="5AA5E2CD" w14:textId="77777777" w:rsidTr="00FC6034">
        <w:tc>
          <w:tcPr>
            <w:tcW w:w="14147" w:type="dxa"/>
            <w:shd w:val="clear" w:color="auto" w:fill="D9D9D9" w:themeFill="background1" w:themeFillShade="D9"/>
          </w:tcPr>
          <w:p w14:paraId="576F0F2C" w14:textId="77777777" w:rsidR="00C83EBA" w:rsidRPr="00C83EBA" w:rsidRDefault="00C83EBA" w:rsidP="00C83EBA">
            <w:pPr>
              <w:rPr>
                <w:b/>
                <w:bCs/>
                <w:lang w:eastAsia="zh-TW"/>
              </w:rPr>
            </w:pPr>
            <w:r w:rsidRPr="00C83EBA">
              <w:rPr>
                <w:b/>
                <w:bCs/>
                <w:lang w:eastAsia="zh-TW"/>
              </w:rPr>
              <w:t xml:space="preserve">What the Authority Will Do – </w:t>
            </w:r>
          </w:p>
        </w:tc>
      </w:tr>
      <w:tr w:rsidR="00C83EBA" w:rsidRPr="00C83EBA" w14:paraId="79BE4CFE" w14:textId="77777777" w:rsidTr="00C83EBA">
        <w:tc>
          <w:tcPr>
            <w:tcW w:w="14147" w:type="dxa"/>
          </w:tcPr>
          <w:p w14:paraId="28FAA7D1" w14:textId="77777777" w:rsidR="00C83EBA" w:rsidRPr="00C83EBA" w:rsidRDefault="00C83EBA" w:rsidP="00C83EBA">
            <w:pPr>
              <w:numPr>
                <w:ilvl w:val="0"/>
                <w:numId w:val="10"/>
              </w:numPr>
              <w:rPr>
                <w:lang w:eastAsia="zh-TW"/>
              </w:rPr>
            </w:pPr>
            <w:r w:rsidRPr="00C83EBA">
              <w:rPr>
                <w:lang w:eastAsia="zh-TW"/>
              </w:rPr>
              <w:t>Support local schools by ensuring all children have access to high-quality education and providing additional opportunities for individual improvement where necessary due to the impact of the COVID-19 pandemic.</w:t>
            </w:r>
          </w:p>
          <w:p w14:paraId="3304D27F" w14:textId="77777777" w:rsidR="00C83EBA" w:rsidRPr="00C83EBA" w:rsidRDefault="00C83EBA" w:rsidP="00C83EBA">
            <w:pPr>
              <w:numPr>
                <w:ilvl w:val="0"/>
                <w:numId w:val="10"/>
              </w:numPr>
              <w:rPr>
                <w:lang w:eastAsia="zh-TW"/>
              </w:rPr>
            </w:pPr>
            <w:r w:rsidRPr="00C83EBA">
              <w:rPr>
                <w:lang w:eastAsia="zh-TW"/>
              </w:rPr>
              <w:t>Continue to provide outstanding children’s services, events, and facilities.</w:t>
            </w:r>
          </w:p>
          <w:p w14:paraId="5B0C163F" w14:textId="77777777" w:rsidR="00C83EBA" w:rsidRPr="00C83EBA" w:rsidRDefault="00C83EBA" w:rsidP="00C83EBA">
            <w:pPr>
              <w:numPr>
                <w:ilvl w:val="0"/>
                <w:numId w:val="10"/>
              </w:numPr>
              <w:rPr>
                <w:b/>
                <w:bCs/>
                <w:lang w:eastAsia="zh-TW"/>
              </w:rPr>
            </w:pPr>
            <w:r w:rsidRPr="00C83EBA">
              <w:rPr>
                <w:lang w:eastAsia="zh-TW"/>
              </w:rPr>
              <w:t>Ensure all children are ready for school by poverty-proofing the schools day.</w:t>
            </w:r>
          </w:p>
        </w:tc>
      </w:tr>
      <w:tr w:rsidR="00C83EBA" w:rsidRPr="00C83EBA" w14:paraId="5A608CC1" w14:textId="77777777" w:rsidTr="000069D5">
        <w:tc>
          <w:tcPr>
            <w:tcW w:w="14147" w:type="dxa"/>
            <w:shd w:val="clear" w:color="auto" w:fill="D9D9D9" w:themeFill="background1" w:themeFillShade="D9"/>
          </w:tcPr>
          <w:p w14:paraId="149CB1E0" w14:textId="77777777" w:rsidR="00C83EBA" w:rsidRPr="00C83EBA" w:rsidRDefault="00C83EBA" w:rsidP="00C83EBA">
            <w:pPr>
              <w:rPr>
                <w:b/>
                <w:bCs/>
                <w:lang w:eastAsia="zh-TW"/>
              </w:rPr>
            </w:pPr>
            <w:r w:rsidRPr="00C83EBA">
              <w:rPr>
                <w:b/>
                <w:bCs/>
                <w:lang w:eastAsia="zh-TW"/>
              </w:rPr>
              <w:t xml:space="preserve">What Suppliers Can Do – </w:t>
            </w:r>
          </w:p>
        </w:tc>
      </w:tr>
      <w:tr w:rsidR="00C83EBA" w:rsidRPr="00C83EBA" w14:paraId="515AABDE" w14:textId="77777777" w:rsidTr="00C83EBA">
        <w:tc>
          <w:tcPr>
            <w:tcW w:w="14147" w:type="dxa"/>
          </w:tcPr>
          <w:p w14:paraId="4504B2A9" w14:textId="77777777" w:rsidR="00C83EBA" w:rsidRPr="00C83EBA" w:rsidRDefault="00C83EBA" w:rsidP="00C83EBA">
            <w:pPr>
              <w:rPr>
                <w:b/>
                <w:bCs/>
                <w:lang w:eastAsia="zh-TW"/>
              </w:rPr>
            </w:pPr>
            <w:r w:rsidRPr="00C83EBA">
              <w:rPr>
                <w:b/>
                <w:bCs/>
                <w:lang w:eastAsia="zh-TW"/>
              </w:rPr>
              <w:t>F1</w:t>
            </w:r>
          </w:p>
          <w:p w14:paraId="6046E279" w14:textId="3F48FBC8" w:rsidR="00C83EBA" w:rsidRPr="00C83EBA" w:rsidRDefault="00C83EBA" w:rsidP="00C83EBA">
            <w:pPr>
              <w:rPr>
                <w:lang w:eastAsia="zh-TW"/>
              </w:rPr>
            </w:pPr>
            <w:r w:rsidRPr="00C83EBA">
              <w:rPr>
                <w:lang w:eastAsia="zh-TW"/>
              </w:rPr>
              <w:t xml:space="preserve">Provide a breakdown of the number of staff hours spent on local school and/or college visits.  These visits </w:t>
            </w:r>
            <w:r w:rsidRPr="00BF6C95">
              <w:rPr>
                <w:lang w:eastAsia="zh-TW"/>
              </w:rPr>
              <w:t>may</w:t>
            </w:r>
            <w:r w:rsidRPr="00C83EBA">
              <w:rPr>
                <w:lang w:eastAsia="zh-TW"/>
              </w:rPr>
              <w:t xml:space="preserve"> include delivering career/safety talks, curriculum and literacy support, mentoring, and/or any other innovative measure(s). </w:t>
            </w:r>
          </w:p>
          <w:p w14:paraId="1A6B1713" w14:textId="77777777" w:rsidR="00C83EBA" w:rsidRPr="00C83EBA" w:rsidRDefault="00C83EBA" w:rsidP="00C83EBA">
            <w:pPr>
              <w:rPr>
                <w:lang w:eastAsia="zh-TW"/>
              </w:rPr>
            </w:pPr>
          </w:p>
          <w:p w14:paraId="1960E296" w14:textId="77777777" w:rsidR="00C83EBA" w:rsidRPr="00C83EBA" w:rsidRDefault="00C83EBA" w:rsidP="00C83EBA">
            <w:pPr>
              <w:numPr>
                <w:ilvl w:val="0"/>
                <w:numId w:val="11"/>
              </w:numPr>
              <w:rPr>
                <w:lang w:eastAsia="zh-TW"/>
              </w:rPr>
            </w:pPr>
            <w:r w:rsidRPr="00C83EBA">
              <w:rPr>
                <w:lang w:eastAsia="zh-TW"/>
              </w:rPr>
              <w:t>If 10 employees spent 1 hour each preparing for a school/college visit and 2 hours each delivering the session, the total hours reported should be 30.</w:t>
            </w:r>
          </w:p>
          <w:p w14:paraId="34E14E30" w14:textId="77777777" w:rsidR="00C83EBA" w:rsidRPr="00C83EBA" w:rsidRDefault="00C83EBA" w:rsidP="00C83EBA">
            <w:pPr>
              <w:rPr>
                <w:lang w:eastAsia="zh-TW"/>
              </w:rPr>
            </w:pPr>
          </w:p>
          <w:p w14:paraId="42815C08" w14:textId="77777777" w:rsidR="00C83EBA" w:rsidRPr="00C83EBA" w:rsidRDefault="00C83EBA" w:rsidP="00C83EBA">
            <w:pPr>
              <w:rPr>
                <w:lang w:eastAsia="zh-TW"/>
              </w:rPr>
            </w:pPr>
            <w:r w:rsidRPr="00C83EBA">
              <w:rPr>
                <w:lang w:eastAsia="zh-TW"/>
              </w:rPr>
              <w:t>Bidders should also provide details of the activities they intend to undertake, including the names of the schools/colleges they intend to visit.</w:t>
            </w:r>
          </w:p>
          <w:p w14:paraId="77B47B84" w14:textId="77777777" w:rsidR="00C83EBA" w:rsidRPr="00C83EBA" w:rsidRDefault="00C83EBA" w:rsidP="00C83EBA">
            <w:pPr>
              <w:rPr>
                <w:lang w:eastAsia="zh-TW"/>
              </w:rPr>
            </w:pPr>
          </w:p>
          <w:p w14:paraId="61F36446" w14:textId="77777777" w:rsidR="00C83EBA" w:rsidRPr="00C83EBA" w:rsidRDefault="00C83EBA" w:rsidP="00C83EBA">
            <w:pPr>
              <w:rPr>
                <w:b/>
                <w:bCs/>
                <w:lang w:eastAsia="zh-TW"/>
              </w:rPr>
            </w:pPr>
            <w:r w:rsidRPr="00C83EBA">
              <w:rPr>
                <w:lang w:eastAsia="zh-TW"/>
              </w:rPr>
              <w:t>Bidders are reminded of the Authority’s commitment to provide accessible facilities and services and, therefore, encourage bidders to consider the accessibility of any information provided.</w:t>
            </w:r>
          </w:p>
        </w:tc>
      </w:tr>
      <w:tr w:rsidR="00C83EBA" w:rsidRPr="00C83EBA" w14:paraId="0937EC88" w14:textId="77777777" w:rsidTr="00C83EBA">
        <w:tc>
          <w:tcPr>
            <w:tcW w:w="14147" w:type="dxa"/>
          </w:tcPr>
          <w:p w14:paraId="1E8046B5" w14:textId="77777777" w:rsidR="00C83EBA" w:rsidRPr="00C83EBA" w:rsidRDefault="00C83EBA" w:rsidP="00C83EBA">
            <w:pPr>
              <w:rPr>
                <w:b/>
                <w:bCs/>
                <w:lang w:eastAsia="zh-TW"/>
              </w:rPr>
            </w:pPr>
            <w:r w:rsidRPr="00C83EBA">
              <w:rPr>
                <w:b/>
                <w:bCs/>
                <w:lang w:eastAsia="zh-TW"/>
              </w:rPr>
              <w:t>F2</w:t>
            </w:r>
          </w:p>
          <w:p w14:paraId="3A25462D" w14:textId="77777777" w:rsidR="00C83EBA" w:rsidRPr="00C83EBA" w:rsidRDefault="00C83EBA" w:rsidP="00C83EBA">
            <w:pPr>
              <w:rPr>
                <w:lang w:eastAsia="zh-TW"/>
              </w:rPr>
            </w:pPr>
            <w:r w:rsidRPr="00C83EBA">
              <w:rPr>
                <w:lang w:eastAsia="zh-TW"/>
              </w:rPr>
              <w:t>Provide a breakdown of the number of weeks spent on meaningful work placements and/or pre-employment courses.</w:t>
            </w:r>
          </w:p>
          <w:p w14:paraId="4301FD92" w14:textId="77777777" w:rsidR="00C83EBA" w:rsidRPr="00C83EBA" w:rsidRDefault="00C83EBA" w:rsidP="00C83EBA">
            <w:pPr>
              <w:rPr>
                <w:lang w:eastAsia="zh-TW"/>
              </w:rPr>
            </w:pPr>
          </w:p>
          <w:p w14:paraId="3E699FFB" w14:textId="297CFCFD" w:rsidR="00C83EBA" w:rsidRPr="00C83EBA" w:rsidRDefault="00154CF1" w:rsidP="00C83EBA">
            <w:pPr>
              <w:numPr>
                <w:ilvl w:val="0"/>
                <w:numId w:val="11"/>
              </w:numPr>
              <w:rPr>
                <w:lang w:eastAsia="zh-TW"/>
              </w:rPr>
            </w:pPr>
            <w:r w:rsidRPr="00BF6C95">
              <w:rPr>
                <w:lang w:eastAsia="zh-TW"/>
              </w:rPr>
              <w:t>‘</w:t>
            </w:r>
            <w:r w:rsidR="00C83EBA" w:rsidRPr="00C83EBA">
              <w:rPr>
                <w:lang w:eastAsia="zh-TW"/>
              </w:rPr>
              <w:t>Work Placements</w:t>
            </w:r>
            <w:r w:rsidRPr="00BF6C95">
              <w:rPr>
                <w:lang w:eastAsia="zh-TW"/>
              </w:rPr>
              <w:t>’</w:t>
            </w:r>
            <w:r w:rsidR="00C83EBA" w:rsidRPr="00C83EBA">
              <w:rPr>
                <w:lang w:eastAsia="zh-TW"/>
              </w:rPr>
              <w:t>: Temporary work experience within an organisation which may include working on junior-level tasks to gain experience and insight into the industry, a skill-specific graduate position, and/or any other meaningful placement(s).</w:t>
            </w:r>
          </w:p>
          <w:p w14:paraId="752B4722" w14:textId="77777777" w:rsidR="00C83EBA" w:rsidRPr="00C83EBA" w:rsidRDefault="00C83EBA" w:rsidP="00C83EBA">
            <w:pPr>
              <w:rPr>
                <w:lang w:eastAsia="zh-TW"/>
              </w:rPr>
            </w:pPr>
          </w:p>
          <w:p w14:paraId="1854D339" w14:textId="77777777" w:rsidR="00C83EBA" w:rsidRPr="00C83EBA" w:rsidRDefault="00C83EBA" w:rsidP="00C83EBA">
            <w:pPr>
              <w:rPr>
                <w:b/>
                <w:bCs/>
                <w:lang w:eastAsia="zh-TW"/>
              </w:rPr>
            </w:pPr>
            <w:r w:rsidRPr="00C83EBA">
              <w:rPr>
                <w:lang w:eastAsia="zh-TW"/>
              </w:rPr>
              <w:t>Bidders should outline the cumulative number of weeks for each meaningful work placement.  Please note, bidders should only register works placements with a duration of 1-6 weeks.</w:t>
            </w:r>
            <w:r w:rsidRPr="00C83EBA">
              <w:rPr>
                <w:b/>
                <w:bCs/>
                <w:lang w:eastAsia="zh-TW"/>
              </w:rPr>
              <w:t xml:space="preserve"> </w:t>
            </w:r>
          </w:p>
        </w:tc>
      </w:tr>
      <w:tr w:rsidR="00C83EBA" w:rsidRPr="00C83EBA" w14:paraId="0C452165" w14:textId="77777777" w:rsidTr="00C83EBA">
        <w:tc>
          <w:tcPr>
            <w:tcW w:w="14147" w:type="dxa"/>
          </w:tcPr>
          <w:p w14:paraId="4179C113" w14:textId="77777777" w:rsidR="00C83EBA" w:rsidRPr="00C83EBA" w:rsidRDefault="00C83EBA" w:rsidP="00C83EBA">
            <w:pPr>
              <w:rPr>
                <w:b/>
                <w:bCs/>
                <w:lang w:eastAsia="zh-TW"/>
              </w:rPr>
            </w:pPr>
            <w:r w:rsidRPr="00C83EBA">
              <w:rPr>
                <w:b/>
                <w:bCs/>
                <w:lang w:eastAsia="zh-TW"/>
              </w:rPr>
              <w:t>F3</w:t>
            </w:r>
          </w:p>
          <w:p w14:paraId="76F0BB0F" w14:textId="77777777" w:rsidR="00C83EBA" w:rsidRPr="00C83EBA" w:rsidRDefault="00C83EBA" w:rsidP="00C83EBA">
            <w:pPr>
              <w:rPr>
                <w:lang w:eastAsia="zh-TW"/>
              </w:rPr>
            </w:pPr>
            <w:r w:rsidRPr="00C83EBA">
              <w:rPr>
                <w:lang w:eastAsia="zh-TW"/>
              </w:rPr>
              <w:lastRenderedPageBreak/>
              <w:t>Summarise the number of apprentices and/or employees benefiting from the Apprenticeship Levy and/or paid study under the contract.</w:t>
            </w:r>
          </w:p>
        </w:tc>
      </w:tr>
      <w:tr w:rsidR="00C83EBA" w:rsidRPr="00C83EBA" w14:paraId="22BA35E9" w14:textId="77777777" w:rsidTr="00C83EBA">
        <w:tc>
          <w:tcPr>
            <w:tcW w:w="14147" w:type="dxa"/>
          </w:tcPr>
          <w:p w14:paraId="531EC561" w14:textId="77777777" w:rsidR="00C83EBA" w:rsidRPr="00C83EBA" w:rsidRDefault="00C83EBA" w:rsidP="00C83EBA">
            <w:pPr>
              <w:rPr>
                <w:b/>
                <w:bCs/>
                <w:lang w:eastAsia="zh-TW"/>
              </w:rPr>
            </w:pPr>
            <w:r w:rsidRPr="00C83EBA">
              <w:rPr>
                <w:b/>
                <w:bCs/>
                <w:lang w:eastAsia="zh-TW"/>
              </w:rPr>
              <w:lastRenderedPageBreak/>
              <w:t>F4</w:t>
            </w:r>
          </w:p>
          <w:p w14:paraId="5E870216" w14:textId="77777777" w:rsidR="00C83EBA" w:rsidRPr="00C83EBA" w:rsidRDefault="00C83EBA" w:rsidP="00C83EBA">
            <w:pPr>
              <w:rPr>
                <w:lang w:eastAsia="zh-TW"/>
              </w:rPr>
            </w:pPr>
            <w:r w:rsidRPr="00C83EBA">
              <w:rPr>
                <w:lang w:eastAsia="zh-TW"/>
              </w:rPr>
              <w:t>Provide a breakdown of the number of hours of support into work provided to the long term unemployed, including those with a disability.  This support may include delivering careers guidance, mock interviews, CV advice, work placements, and/or any other innovative measure(s).</w:t>
            </w:r>
          </w:p>
          <w:p w14:paraId="7C67FCC0" w14:textId="77777777" w:rsidR="00C83EBA" w:rsidRPr="00C83EBA" w:rsidRDefault="00C83EBA" w:rsidP="00C83EBA">
            <w:pPr>
              <w:rPr>
                <w:i/>
                <w:iCs/>
                <w:lang w:eastAsia="zh-TW"/>
              </w:rPr>
            </w:pPr>
          </w:p>
          <w:p w14:paraId="3C584E22" w14:textId="77777777" w:rsidR="00C83EBA" w:rsidRPr="00C83EBA" w:rsidRDefault="00C83EBA" w:rsidP="00C83EBA">
            <w:pPr>
              <w:rPr>
                <w:b/>
                <w:bCs/>
                <w:lang w:eastAsia="zh-TW"/>
              </w:rPr>
            </w:pPr>
            <w:r w:rsidRPr="00C83EBA">
              <w:rPr>
                <w:lang w:eastAsia="zh-TW"/>
              </w:rPr>
              <w:t>Bidders should specify the total number of weeks spent on vocational training through the contract per individual.  Bidders should also provide details of the accredited training provider, the type and level of the outcome(s) achieved, and the resulting qualification.</w:t>
            </w:r>
          </w:p>
        </w:tc>
      </w:tr>
      <w:tr w:rsidR="00C83EBA" w:rsidRPr="00C83EBA" w14:paraId="51AB0132" w14:textId="77777777" w:rsidTr="00BF6C95">
        <w:trPr>
          <w:trHeight w:val="1699"/>
        </w:trPr>
        <w:tc>
          <w:tcPr>
            <w:tcW w:w="14147" w:type="dxa"/>
          </w:tcPr>
          <w:p w14:paraId="5CB2F107" w14:textId="77777777" w:rsidR="00C83EBA" w:rsidRPr="00C83EBA" w:rsidRDefault="00C83EBA" w:rsidP="00C83EBA">
            <w:pPr>
              <w:rPr>
                <w:b/>
                <w:bCs/>
                <w:lang w:eastAsia="zh-TW"/>
              </w:rPr>
            </w:pPr>
            <w:r w:rsidRPr="00C83EBA">
              <w:rPr>
                <w:b/>
                <w:bCs/>
                <w:lang w:eastAsia="zh-TW"/>
              </w:rPr>
              <w:t>F5</w:t>
            </w:r>
          </w:p>
          <w:p w14:paraId="57D57B06" w14:textId="77777777" w:rsidR="00C83EBA" w:rsidRPr="00C83EBA" w:rsidRDefault="00C83EBA" w:rsidP="00C83EBA">
            <w:pPr>
              <w:rPr>
                <w:lang w:eastAsia="zh-TW"/>
              </w:rPr>
            </w:pPr>
            <w:r w:rsidRPr="00C83EBA">
              <w:rPr>
                <w:lang w:eastAsia="zh-TW"/>
              </w:rPr>
              <w:t>Provide a breakdown of % of the contract’s overall investment on innovative measures to promote local skills and employment.</w:t>
            </w:r>
          </w:p>
          <w:p w14:paraId="33DD7B15" w14:textId="77777777" w:rsidR="00C83EBA" w:rsidRPr="00C83EBA" w:rsidRDefault="00C83EBA" w:rsidP="00C83EBA">
            <w:pPr>
              <w:rPr>
                <w:i/>
                <w:iCs/>
                <w:lang w:eastAsia="zh-TW"/>
              </w:rPr>
            </w:pPr>
          </w:p>
          <w:p w14:paraId="52C7AFAA" w14:textId="77777777" w:rsidR="00C83EBA" w:rsidRPr="00C83EBA" w:rsidRDefault="00C83EBA" w:rsidP="00C83EBA">
            <w:pPr>
              <w:rPr>
                <w:b/>
                <w:bCs/>
                <w:lang w:eastAsia="zh-TW"/>
              </w:rPr>
            </w:pPr>
            <w:r w:rsidRPr="00C83EBA">
              <w:rPr>
                <w:lang w:eastAsia="zh-TW"/>
              </w:rPr>
              <w:t xml:space="preserve">The Authority welcomes initiatives designed in partnership with local community stakeholders.  Bidders should provide details of any organisation(s) they intend to collaborate with and whether the organisation(s) intend to cover any part of the reported cost of initiative(s). </w:t>
            </w:r>
          </w:p>
        </w:tc>
      </w:tr>
    </w:tbl>
    <w:p w14:paraId="6325E0EE" w14:textId="7A9DB0D7" w:rsidR="00470874" w:rsidRDefault="00470874" w:rsidP="005A10B4">
      <w:pPr>
        <w:rPr>
          <w:b/>
          <w:bCs/>
          <w:sz w:val="32"/>
          <w:szCs w:val="28"/>
          <w:lang w:val="en-US" w:eastAsia="zh-TW"/>
        </w:rPr>
      </w:pPr>
    </w:p>
    <w:p w14:paraId="0E962D72" w14:textId="12BF2F30" w:rsidR="000069D5" w:rsidRPr="00B61413" w:rsidRDefault="005E1638" w:rsidP="005A10B4">
      <w:pPr>
        <w:rPr>
          <w:b/>
          <w:bCs/>
          <w:sz w:val="32"/>
          <w:szCs w:val="28"/>
          <w:lang w:val="en-US" w:eastAsia="zh-TW"/>
        </w:rPr>
      </w:pPr>
      <w:r w:rsidRPr="00B61413">
        <w:rPr>
          <w:b/>
          <w:bCs/>
          <w:sz w:val="32"/>
          <w:szCs w:val="28"/>
          <w:lang w:val="en-US" w:eastAsia="zh-TW"/>
        </w:rPr>
        <w:t>A</w:t>
      </w:r>
      <w:r w:rsidR="0082054A" w:rsidRPr="00B61413">
        <w:rPr>
          <w:b/>
          <w:bCs/>
          <w:sz w:val="32"/>
          <w:szCs w:val="28"/>
          <w:lang w:val="en-US" w:eastAsia="zh-TW"/>
        </w:rPr>
        <w:t xml:space="preserve"> Secure North Tyneside</w:t>
      </w:r>
    </w:p>
    <w:tbl>
      <w:tblPr>
        <w:tblStyle w:val="TableGrid"/>
        <w:tblW w:w="0" w:type="auto"/>
        <w:tblInd w:w="-5" w:type="dxa"/>
        <w:tblLook w:val="04A0" w:firstRow="1" w:lastRow="0" w:firstColumn="1" w:lastColumn="0" w:noHBand="0" w:noVBand="1"/>
      </w:tblPr>
      <w:tblGrid>
        <w:gridCol w:w="13953"/>
      </w:tblGrid>
      <w:tr w:rsidR="008810CD" w:rsidRPr="008810CD" w14:paraId="59336548" w14:textId="77777777" w:rsidTr="003A129E">
        <w:tc>
          <w:tcPr>
            <w:tcW w:w="14147" w:type="dxa"/>
            <w:shd w:val="clear" w:color="auto" w:fill="D9D9D9" w:themeFill="background1" w:themeFillShade="D9"/>
          </w:tcPr>
          <w:p w14:paraId="1F6AA472" w14:textId="77777777" w:rsidR="008810CD" w:rsidRPr="008810CD" w:rsidRDefault="008810CD" w:rsidP="008810CD">
            <w:pPr>
              <w:rPr>
                <w:b/>
                <w:bCs/>
                <w:sz w:val="32"/>
                <w:szCs w:val="28"/>
                <w:lang w:eastAsia="zh-TW"/>
              </w:rPr>
            </w:pPr>
            <w:r w:rsidRPr="008810CD">
              <w:rPr>
                <w:b/>
                <w:bCs/>
                <w:lang w:eastAsia="zh-TW"/>
              </w:rPr>
              <w:t xml:space="preserve">What the Authority Will Do – </w:t>
            </w:r>
          </w:p>
        </w:tc>
      </w:tr>
      <w:tr w:rsidR="008810CD" w:rsidRPr="008810CD" w14:paraId="358A99FF" w14:textId="77777777" w:rsidTr="008810CD">
        <w:tc>
          <w:tcPr>
            <w:tcW w:w="14147" w:type="dxa"/>
          </w:tcPr>
          <w:p w14:paraId="23C16867" w14:textId="77777777" w:rsidR="008810CD" w:rsidRPr="008810CD" w:rsidRDefault="008810CD" w:rsidP="008810CD">
            <w:pPr>
              <w:numPr>
                <w:ilvl w:val="0"/>
                <w:numId w:val="12"/>
              </w:numPr>
              <w:rPr>
                <w:lang w:eastAsia="zh-TW"/>
              </w:rPr>
            </w:pPr>
            <w:r w:rsidRPr="008810CD">
              <w:rPr>
                <w:lang w:eastAsia="zh-TW"/>
              </w:rPr>
              <w:t>Work in partnership with Northumbria Police to prevent and tackle anti-social behaviour.</w:t>
            </w:r>
          </w:p>
          <w:p w14:paraId="4DCF0AD0" w14:textId="77777777" w:rsidR="008810CD" w:rsidRPr="008810CD" w:rsidRDefault="008810CD" w:rsidP="008810CD">
            <w:pPr>
              <w:numPr>
                <w:ilvl w:val="0"/>
                <w:numId w:val="12"/>
              </w:numPr>
              <w:rPr>
                <w:lang w:eastAsia="zh-TW"/>
              </w:rPr>
            </w:pPr>
            <w:r w:rsidRPr="008810CD">
              <w:rPr>
                <w:lang w:eastAsia="zh-TW"/>
              </w:rPr>
              <w:t>Continue to invest £2million per annum to repair roads and pavements.</w:t>
            </w:r>
          </w:p>
          <w:p w14:paraId="1ADEADC6" w14:textId="77777777" w:rsidR="008810CD" w:rsidRPr="008810CD" w:rsidRDefault="008810CD" w:rsidP="008810CD">
            <w:pPr>
              <w:numPr>
                <w:ilvl w:val="0"/>
                <w:numId w:val="12"/>
              </w:numPr>
              <w:rPr>
                <w:lang w:eastAsia="zh-TW"/>
              </w:rPr>
            </w:pPr>
            <w:r w:rsidRPr="008810CD">
              <w:rPr>
                <w:lang w:eastAsia="zh-TW"/>
              </w:rPr>
              <w:t>Maintain the Council Tax support scheme.</w:t>
            </w:r>
          </w:p>
          <w:p w14:paraId="6BBD4118" w14:textId="77777777" w:rsidR="008810CD" w:rsidRPr="008810CD" w:rsidRDefault="008810CD" w:rsidP="008810CD">
            <w:pPr>
              <w:numPr>
                <w:ilvl w:val="0"/>
                <w:numId w:val="12"/>
              </w:numPr>
              <w:rPr>
                <w:lang w:eastAsia="zh-TW"/>
              </w:rPr>
            </w:pPr>
            <w:r w:rsidRPr="008810CD">
              <w:rPr>
                <w:lang w:eastAsia="zh-TW"/>
              </w:rPr>
              <w:t>Tackle health and socioeconomic inequalities across the borough via the Poverty Intervention Fund.</w:t>
            </w:r>
          </w:p>
          <w:p w14:paraId="56773073" w14:textId="77777777" w:rsidR="008810CD" w:rsidRPr="008810CD" w:rsidRDefault="008810CD" w:rsidP="008810CD">
            <w:pPr>
              <w:numPr>
                <w:ilvl w:val="0"/>
                <w:numId w:val="12"/>
              </w:numPr>
              <w:rPr>
                <w:b/>
                <w:bCs/>
                <w:lang w:eastAsia="zh-TW"/>
              </w:rPr>
            </w:pPr>
            <w:r w:rsidRPr="008810CD">
              <w:rPr>
                <w:lang w:eastAsia="zh-TW"/>
              </w:rPr>
              <w:t>Provide 5,000 affordable homes.</w:t>
            </w:r>
          </w:p>
        </w:tc>
      </w:tr>
      <w:tr w:rsidR="008810CD" w:rsidRPr="008810CD" w14:paraId="15EF9E31" w14:textId="77777777" w:rsidTr="003A129E">
        <w:tc>
          <w:tcPr>
            <w:tcW w:w="14147" w:type="dxa"/>
            <w:shd w:val="clear" w:color="auto" w:fill="D9D9D9" w:themeFill="background1" w:themeFillShade="D9"/>
          </w:tcPr>
          <w:p w14:paraId="2142ACE5" w14:textId="77777777" w:rsidR="008810CD" w:rsidRPr="008810CD" w:rsidRDefault="008810CD" w:rsidP="008810CD">
            <w:pPr>
              <w:rPr>
                <w:b/>
                <w:bCs/>
                <w:lang w:eastAsia="zh-TW"/>
              </w:rPr>
            </w:pPr>
            <w:r w:rsidRPr="008810CD">
              <w:rPr>
                <w:b/>
                <w:bCs/>
                <w:lang w:eastAsia="zh-TW"/>
              </w:rPr>
              <w:t xml:space="preserve">What Suppliers Can Do – </w:t>
            </w:r>
          </w:p>
        </w:tc>
      </w:tr>
      <w:tr w:rsidR="008810CD" w:rsidRPr="008810CD" w14:paraId="5B366031" w14:textId="77777777" w:rsidTr="008810CD">
        <w:tc>
          <w:tcPr>
            <w:tcW w:w="14147" w:type="dxa"/>
          </w:tcPr>
          <w:p w14:paraId="24947ED7" w14:textId="77777777" w:rsidR="008810CD" w:rsidRPr="008810CD" w:rsidRDefault="008810CD" w:rsidP="008810CD">
            <w:pPr>
              <w:rPr>
                <w:b/>
                <w:bCs/>
                <w:lang w:eastAsia="zh-TW"/>
              </w:rPr>
            </w:pPr>
            <w:r w:rsidRPr="008810CD">
              <w:rPr>
                <w:b/>
                <w:bCs/>
                <w:lang w:eastAsia="zh-TW"/>
              </w:rPr>
              <w:t>S1</w:t>
            </w:r>
          </w:p>
          <w:p w14:paraId="6FD2CB0E" w14:textId="77777777" w:rsidR="008810CD" w:rsidRPr="008810CD" w:rsidRDefault="008810CD" w:rsidP="008810CD">
            <w:pPr>
              <w:rPr>
                <w:lang w:eastAsia="zh-TW"/>
              </w:rPr>
            </w:pPr>
            <w:r w:rsidRPr="008810CD">
              <w:rPr>
                <w:lang w:eastAsia="zh-TW"/>
              </w:rPr>
              <w:t xml:space="preserve">Provide a breakdown of % of the contract’s overall investment in initiatives to reduce crime and/or enhance public safety.  These initiatives </w:t>
            </w:r>
            <w:r w:rsidRPr="008810CD">
              <w:rPr>
                <w:u w:val="single"/>
                <w:lang w:eastAsia="zh-TW"/>
              </w:rPr>
              <w:t>may</w:t>
            </w:r>
            <w:r w:rsidRPr="008810CD">
              <w:rPr>
                <w:lang w:eastAsia="zh-TW"/>
              </w:rPr>
              <w:t xml:space="preserve"> include supporting local youth groups, providing lighting for public spaces, investing in private security, ensuring the safety of surrounding construction sites, and/or any other innovative initiatives.</w:t>
            </w:r>
          </w:p>
          <w:p w14:paraId="04C4C6D5" w14:textId="77777777" w:rsidR="008810CD" w:rsidRPr="008810CD" w:rsidRDefault="008810CD" w:rsidP="008810CD">
            <w:pPr>
              <w:rPr>
                <w:lang w:eastAsia="zh-TW"/>
              </w:rPr>
            </w:pPr>
          </w:p>
          <w:p w14:paraId="0C0C9ED7" w14:textId="77777777" w:rsidR="008810CD" w:rsidRPr="008810CD" w:rsidRDefault="008810CD" w:rsidP="008810CD">
            <w:pPr>
              <w:rPr>
                <w:b/>
                <w:bCs/>
                <w:lang w:eastAsia="zh-TW"/>
              </w:rPr>
            </w:pPr>
            <w:r w:rsidRPr="008810CD">
              <w:rPr>
                <w:lang w:eastAsia="zh-TW"/>
              </w:rPr>
              <w:lastRenderedPageBreak/>
              <w:t>The Authority welcomes initiatives designed in partnership with local community stakeholders and/or as part of a company-wide programme.</w:t>
            </w:r>
            <w:r w:rsidRPr="008810CD">
              <w:rPr>
                <w:b/>
                <w:bCs/>
                <w:lang w:eastAsia="zh-TW"/>
              </w:rPr>
              <w:t xml:space="preserve"> </w:t>
            </w:r>
          </w:p>
        </w:tc>
      </w:tr>
      <w:tr w:rsidR="008810CD" w:rsidRPr="008810CD" w14:paraId="20B9DEB4" w14:textId="77777777" w:rsidTr="008810CD">
        <w:tc>
          <w:tcPr>
            <w:tcW w:w="14147" w:type="dxa"/>
          </w:tcPr>
          <w:p w14:paraId="50151995" w14:textId="77777777" w:rsidR="008810CD" w:rsidRPr="008810CD" w:rsidRDefault="008810CD" w:rsidP="008810CD">
            <w:pPr>
              <w:rPr>
                <w:b/>
                <w:bCs/>
                <w:lang w:eastAsia="zh-TW"/>
              </w:rPr>
            </w:pPr>
            <w:r w:rsidRPr="008810CD">
              <w:rPr>
                <w:b/>
                <w:bCs/>
                <w:lang w:eastAsia="zh-TW"/>
              </w:rPr>
              <w:lastRenderedPageBreak/>
              <w:t>S2</w:t>
            </w:r>
          </w:p>
          <w:p w14:paraId="5483448A" w14:textId="77777777" w:rsidR="008810CD" w:rsidRPr="008810CD" w:rsidRDefault="008810CD" w:rsidP="008810CD">
            <w:pPr>
              <w:rPr>
                <w:lang w:eastAsia="zh-TW"/>
              </w:rPr>
            </w:pPr>
            <w:r w:rsidRPr="008810CD">
              <w:rPr>
                <w:lang w:eastAsia="zh-TW"/>
              </w:rPr>
              <w:t>Specify the % increase during the contract’s lifespan of supply chain contracts that require sustainable procurement commitments.  These commitments may require the use of local produce, reduction of food waste, investment in the circular economy, and/or any other innovative commitments.</w:t>
            </w:r>
          </w:p>
          <w:p w14:paraId="4AE9530D" w14:textId="77777777" w:rsidR="008810CD" w:rsidRPr="008810CD" w:rsidRDefault="008810CD" w:rsidP="008810CD">
            <w:pPr>
              <w:rPr>
                <w:lang w:eastAsia="zh-TW"/>
              </w:rPr>
            </w:pPr>
          </w:p>
          <w:p w14:paraId="7423E94B" w14:textId="77777777" w:rsidR="008810CD" w:rsidRPr="008810CD" w:rsidRDefault="008810CD" w:rsidP="008810CD">
            <w:pPr>
              <w:rPr>
                <w:b/>
                <w:bCs/>
                <w:lang w:eastAsia="zh-TW"/>
              </w:rPr>
            </w:pPr>
            <w:r w:rsidRPr="008810CD">
              <w:rPr>
                <w:lang w:eastAsia="zh-TW"/>
              </w:rPr>
              <w:t>Bidders should also provide a copy of their sustainable procurement policy or a statement to the equivalent.</w:t>
            </w:r>
            <w:r w:rsidRPr="008810CD">
              <w:rPr>
                <w:b/>
                <w:bCs/>
                <w:lang w:eastAsia="zh-TW"/>
              </w:rPr>
              <w:t xml:space="preserve"> </w:t>
            </w:r>
          </w:p>
        </w:tc>
      </w:tr>
      <w:tr w:rsidR="008810CD" w:rsidRPr="008810CD" w14:paraId="2B93B364" w14:textId="77777777" w:rsidTr="008810CD">
        <w:tc>
          <w:tcPr>
            <w:tcW w:w="14147" w:type="dxa"/>
          </w:tcPr>
          <w:p w14:paraId="15A16DFE" w14:textId="77777777" w:rsidR="008810CD" w:rsidRPr="008810CD" w:rsidRDefault="008810CD" w:rsidP="008810CD">
            <w:pPr>
              <w:rPr>
                <w:b/>
                <w:bCs/>
                <w:lang w:eastAsia="zh-TW"/>
              </w:rPr>
            </w:pPr>
            <w:r w:rsidRPr="008810CD">
              <w:rPr>
                <w:b/>
                <w:bCs/>
                <w:lang w:eastAsia="zh-TW"/>
              </w:rPr>
              <w:t>S3</w:t>
            </w:r>
          </w:p>
          <w:p w14:paraId="6D057180" w14:textId="77777777" w:rsidR="008810CD" w:rsidRPr="008810CD" w:rsidRDefault="008810CD" w:rsidP="008810CD">
            <w:pPr>
              <w:rPr>
                <w:lang w:eastAsia="zh-TW"/>
              </w:rPr>
            </w:pPr>
            <w:r w:rsidRPr="008810CD">
              <w:rPr>
                <w:lang w:eastAsia="zh-TW"/>
              </w:rPr>
              <w:t>Specify the % increase during the contract’s lifespan of supply chain contracts that require Social Value commitments.</w:t>
            </w:r>
          </w:p>
          <w:p w14:paraId="04E03F9A" w14:textId="77777777" w:rsidR="008810CD" w:rsidRPr="008810CD" w:rsidRDefault="008810CD" w:rsidP="008810CD">
            <w:pPr>
              <w:rPr>
                <w:lang w:eastAsia="zh-TW"/>
              </w:rPr>
            </w:pPr>
          </w:p>
          <w:p w14:paraId="29F4B36A" w14:textId="77777777" w:rsidR="008810CD" w:rsidRPr="008810CD" w:rsidRDefault="008810CD" w:rsidP="008810CD">
            <w:pPr>
              <w:rPr>
                <w:b/>
                <w:bCs/>
                <w:lang w:eastAsia="zh-TW"/>
              </w:rPr>
            </w:pPr>
            <w:r w:rsidRPr="008810CD">
              <w:rPr>
                <w:lang w:eastAsia="zh-TW"/>
              </w:rPr>
              <w:t>Bidders should explain how they will monitor/measure these Social Value commitments.  Bidders should also outline how they intend to engage with their supply chain to promote Social Value.</w:t>
            </w:r>
          </w:p>
        </w:tc>
      </w:tr>
      <w:tr w:rsidR="008810CD" w:rsidRPr="008810CD" w14:paraId="5B057F53" w14:textId="77777777" w:rsidTr="008810CD">
        <w:tc>
          <w:tcPr>
            <w:tcW w:w="14147" w:type="dxa"/>
          </w:tcPr>
          <w:p w14:paraId="5C55BA8D" w14:textId="77777777" w:rsidR="008810CD" w:rsidRPr="008810CD" w:rsidRDefault="008810CD" w:rsidP="008810CD">
            <w:pPr>
              <w:rPr>
                <w:b/>
                <w:bCs/>
                <w:lang w:eastAsia="zh-TW"/>
              </w:rPr>
            </w:pPr>
            <w:r w:rsidRPr="008810CD">
              <w:rPr>
                <w:b/>
                <w:bCs/>
                <w:lang w:eastAsia="zh-TW"/>
              </w:rPr>
              <w:t>S4</w:t>
            </w:r>
          </w:p>
          <w:p w14:paraId="5FE2880A" w14:textId="77777777" w:rsidR="008810CD" w:rsidRPr="008810CD" w:rsidRDefault="008810CD" w:rsidP="008810CD">
            <w:pPr>
              <w:rPr>
                <w:lang w:eastAsia="zh-TW"/>
              </w:rPr>
            </w:pPr>
            <w:r w:rsidRPr="008810CD">
              <w:rPr>
                <w:lang w:eastAsia="zh-TW"/>
              </w:rPr>
              <w:t>Provide a breakdown of the total number of hours invested in physical/mental health and wellbeing initiatives.  These initiatives may include introducing interventions to reduce smoking, obesity, and/or alcohol/drug/gambling addictions, providing physical activity sessions for children and adults, and/or any other innovative initiatives.</w:t>
            </w:r>
          </w:p>
          <w:p w14:paraId="1089D927" w14:textId="77777777" w:rsidR="008810CD" w:rsidRPr="008810CD" w:rsidRDefault="008810CD" w:rsidP="008810CD">
            <w:pPr>
              <w:rPr>
                <w:i/>
                <w:iCs/>
                <w:lang w:eastAsia="zh-TW"/>
              </w:rPr>
            </w:pPr>
          </w:p>
          <w:p w14:paraId="135C67C4" w14:textId="77777777" w:rsidR="008810CD" w:rsidRPr="008810CD" w:rsidRDefault="008810CD" w:rsidP="008810CD">
            <w:pPr>
              <w:rPr>
                <w:b/>
                <w:bCs/>
                <w:i/>
                <w:iCs/>
                <w:lang w:eastAsia="zh-TW"/>
              </w:rPr>
            </w:pPr>
            <w:r w:rsidRPr="008810CD">
              <w:rPr>
                <w:lang w:eastAsia="zh-TW"/>
              </w:rPr>
              <w:t>Bidders should provide an outline of the type of health and wellbeing issue(s) they intend to address, as well as a description of how/where they intend to do so.  Bidders should also provide details of organisation(s) they intend to collaborate with.</w:t>
            </w:r>
            <w:r w:rsidRPr="008810CD">
              <w:rPr>
                <w:b/>
                <w:bCs/>
                <w:i/>
                <w:iCs/>
                <w:lang w:eastAsia="zh-TW"/>
              </w:rPr>
              <w:t xml:space="preserve"> </w:t>
            </w:r>
          </w:p>
        </w:tc>
      </w:tr>
      <w:tr w:rsidR="008810CD" w:rsidRPr="008810CD" w14:paraId="4B5361C5" w14:textId="77777777" w:rsidTr="008810CD">
        <w:tc>
          <w:tcPr>
            <w:tcW w:w="14147" w:type="dxa"/>
          </w:tcPr>
          <w:p w14:paraId="7CF28B09" w14:textId="77777777" w:rsidR="008810CD" w:rsidRPr="008810CD" w:rsidRDefault="008810CD" w:rsidP="008810CD">
            <w:pPr>
              <w:rPr>
                <w:b/>
                <w:bCs/>
                <w:lang w:eastAsia="zh-TW"/>
              </w:rPr>
            </w:pPr>
            <w:r w:rsidRPr="008810CD">
              <w:rPr>
                <w:b/>
                <w:bCs/>
                <w:lang w:eastAsia="zh-TW"/>
              </w:rPr>
              <w:t>S5</w:t>
            </w:r>
          </w:p>
          <w:p w14:paraId="7FCCCA15" w14:textId="77777777" w:rsidR="008810CD" w:rsidRPr="008810CD" w:rsidRDefault="008810CD" w:rsidP="008810CD">
            <w:pPr>
              <w:rPr>
                <w:lang w:eastAsia="zh-TW"/>
              </w:rPr>
            </w:pPr>
            <w:r w:rsidRPr="008810CD">
              <w:rPr>
                <w:lang w:eastAsia="zh-TW"/>
              </w:rPr>
              <w:t>Outline strategy for delivering equality, diversity, and inclusion and/or modern slavery training to employees and supply chain.</w:t>
            </w:r>
          </w:p>
          <w:p w14:paraId="6E718488" w14:textId="77777777" w:rsidR="008810CD" w:rsidRPr="008810CD" w:rsidRDefault="008810CD" w:rsidP="008810CD">
            <w:pPr>
              <w:rPr>
                <w:lang w:eastAsia="zh-TW"/>
              </w:rPr>
            </w:pPr>
          </w:p>
          <w:p w14:paraId="13F64DD2" w14:textId="77777777" w:rsidR="008810CD" w:rsidRPr="008810CD" w:rsidRDefault="008810CD" w:rsidP="008810CD">
            <w:pPr>
              <w:rPr>
                <w:lang w:eastAsia="zh-TW"/>
              </w:rPr>
            </w:pPr>
            <w:r w:rsidRPr="008810CD">
              <w:rPr>
                <w:lang w:eastAsia="zh-TW"/>
              </w:rPr>
              <w:t>Bidders’ strategies should detail the number of hours spent/individuals involved in equality, diversity, and inclusion and/or modern slavery training.  Bidders’ strategies should also specify the intended objective(s) of training session(s), as well as associated monitoring mechanisms.</w:t>
            </w:r>
          </w:p>
          <w:p w14:paraId="6B1420DE" w14:textId="77777777" w:rsidR="008810CD" w:rsidRPr="008810CD" w:rsidRDefault="008810CD" w:rsidP="008810CD">
            <w:pPr>
              <w:rPr>
                <w:lang w:eastAsia="zh-TW"/>
              </w:rPr>
            </w:pPr>
          </w:p>
          <w:p w14:paraId="7E3DCB99" w14:textId="77777777" w:rsidR="008810CD" w:rsidRPr="008810CD" w:rsidRDefault="008810CD" w:rsidP="008810CD">
            <w:pPr>
              <w:rPr>
                <w:lang w:eastAsia="zh-TW"/>
              </w:rPr>
            </w:pPr>
            <w:r w:rsidRPr="008810CD">
              <w:rPr>
                <w:lang w:eastAsia="zh-TW"/>
              </w:rPr>
              <w:t>Bidders should calculate the number of hours spent providing equality, diversity, and inclusion and/or modern slavery training by multiplying the length of the session by the number of attendees.</w:t>
            </w:r>
          </w:p>
          <w:p w14:paraId="23B89C9A" w14:textId="77777777" w:rsidR="008810CD" w:rsidRPr="008810CD" w:rsidRDefault="008810CD" w:rsidP="008810CD">
            <w:pPr>
              <w:rPr>
                <w:b/>
                <w:bCs/>
                <w:lang w:eastAsia="zh-TW"/>
              </w:rPr>
            </w:pPr>
          </w:p>
          <w:p w14:paraId="7C5C88B3" w14:textId="77777777" w:rsidR="008810CD" w:rsidRPr="008810CD" w:rsidRDefault="008810CD" w:rsidP="008810CD">
            <w:pPr>
              <w:rPr>
                <w:b/>
                <w:bCs/>
                <w:lang w:eastAsia="zh-TW"/>
              </w:rPr>
            </w:pPr>
            <w:r w:rsidRPr="008810CD">
              <w:rPr>
                <w:b/>
                <w:bCs/>
                <w:lang w:eastAsia="zh-TW"/>
              </w:rPr>
              <w:t>Ex.:</w:t>
            </w:r>
          </w:p>
          <w:p w14:paraId="04F5232E" w14:textId="77777777" w:rsidR="008810CD" w:rsidRPr="008810CD" w:rsidRDefault="008810CD" w:rsidP="008810CD">
            <w:pPr>
              <w:rPr>
                <w:lang w:eastAsia="zh-TW"/>
              </w:rPr>
            </w:pPr>
            <w:r w:rsidRPr="008810CD">
              <w:rPr>
                <w:lang w:eastAsia="zh-TW"/>
              </w:rPr>
              <w:t xml:space="preserve">If 8 individuals attend a 2-hour training session, the number of hours spent providing equality, diversity, and inclusion training is 16. </w:t>
            </w:r>
          </w:p>
        </w:tc>
      </w:tr>
    </w:tbl>
    <w:p w14:paraId="209DB66E" w14:textId="77777777" w:rsidR="00470874" w:rsidRDefault="00470874" w:rsidP="005A10B4">
      <w:pPr>
        <w:rPr>
          <w:b/>
          <w:bCs/>
          <w:sz w:val="32"/>
          <w:szCs w:val="28"/>
          <w:lang w:val="en-US" w:eastAsia="zh-TW"/>
        </w:rPr>
      </w:pPr>
    </w:p>
    <w:p w14:paraId="7505C34A" w14:textId="0FB6DB78" w:rsidR="00900F5D" w:rsidRDefault="00B61413" w:rsidP="005A10B4">
      <w:pPr>
        <w:rPr>
          <w:b/>
          <w:bCs/>
          <w:sz w:val="32"/>
          <w:szCs w:val="28"/>
          <w:lang w:val="en-US" w:eastAsia="zh-TW"/>
        </w:rPr>
      </w:pPr>
      <w:r>
        <w:rPr>
          <w:b/>
          <w:bCs/>
          <w:sz w:val="32"/>
          <w:szCs w:val="28"/>
          <w:lang w:val="en-US" w:eastAsia="zh-TW"/>
        </w:rPr>
        <w:t>A Caring North Tyneside</w:t>
      </w:r>
    </w:p>
    <w:tbl>
      <w:tblPr>
        <w:tblStyle w:val="TableGrid"/>
        <w:tblW w:w="0" w:type="auto"/>
        <w:tblInd w:w="-5" w:type="dxa"/>
        <w:tblLook w:val="04A0" w:firstRow="1" w:lastRow="0" w:firstColumn="1" w:lastColumn="0" w:noHBand="0" w:noVBand="1"/>
      </w:tblPr>
      <w:tblGrid>
        <w:gridCol w:w="13953"/>
      </w:tblGrid>
      <w:tr w:rsidR="00364851" w14:paraId="1C84701A" w14:textId="77777777" w:rsidTr="00364851">
        <w:tc>
          <w:tcPr>
            <w:tcW w:w="14147" w:type="dxa"/>
            <w:shd w:val="clear" w:color="auto" w:fill="D9D9D9" w:themeFill="background1" w:themeFillShade="D9"/>
          </w:tcPr>
          <w:p w14:paraId="3E534B81" w14:textId="77777777" w:rsidR="00364851" w:rsidRDefault="00364851" w:rsidP="000D3A44">
            <w:r>
              <w:t xml:space="preserve">What the Authority Will Do – </w:t>
            </w:r>
          </w:p>
        </w:tc>
      </w:tr>
      <w:tr w:rsidR="00364851" w:rsidRPr="00713F63" w14:paraId="55A611A6" w14:textId="77777777" w:rsidTr="00364851">
        <w:tc>
          <w:tcPr>
            <w:tcW w:w="14147" w:type="dxa"/>
          </w:tcPr>
          <w:p w14:paraId="1FCD5FED" w14:textId="77777777" w:rsidR="00364851" w:rsidRPr="00B8766A" w:rsidRDefault="00364851" w:rsidP="00364851">
            <w:pPr>
              <w:pStyle w:val="ListParagraph"/>
              <w:numPr>
                <w:ilvl w:val="0"/>
                <w:numId w:val="13"/>
              </w:numPr>
              <w:spacing w:line="360" w:lineRule="auto"/>
              <w:jc w:val="both"/>
            </w:pPr>
            <w:r w:rsidRPr="00B8766A">
              <w:t>Care, protect, and support vulnerable residents.</w:t>
            </w:r>
          </w:p>
          <w:p w14:paraId="24E5CFB5" w14:textId="77777777" w:rsidR="00364851" w:rsidRDefault="00364851" w:rsidP="00364851">
            <w:pPr>
              <w:pStyle w:val="ListParagraph"/>
              <w:numPr>
                <w:ilvl w:val="0"/>
                <w:numId w:val="13"/>
              </w:numPr>
              <w:spacing w:line="360" w:lineRule="auto"/>
              <w:jc w:val="both"/>
            </w:pPr>
            <w:r>
              <w:t>Improve working conditions in care homes by collaborating with the Social Care sector.</w:t>
            </w:r>
          </w:p>
          <w:p w14:paraId="1F5E069B" w14:textId="77777777" w:rsidR="00364851" w:rsidRDefault="00364851" w:rsidP="00364851">
            <w:pPr>
              <w:pStyle w:val="ListParagraph"/>
              <w:numPr>
                <w:ilvl w:val="0"/>
                <w:numId w:val="13"/>
              </w:numPr>
              <w:spacing w:line="360" w:lineRule="auto"/>
              <w:jc w:val="both"/>
            </w:pPr>
            <w:r>
              <w:t>Support local VCSEs.</w:t>
            </w:r>
          </w:p>
          <w:p w14:paraId="75303675" w14:textId="77777777" w:rsidR="00364851" w:rsidRPr="00713F63" w:rsidRDefault="00364851" w:rsidP="00364851">
            <w:pPr>
              <w:pStyle w:val="ListParagraph"/>
              <w:numPr>
                <w:ilvl w:val="0"/>
                <w:numId w:val="13"/>
              </w:numPr>
              <w:spacing w:line="360" w:lineRule="auto"/>
              <w:jc w:val="both"/>
            </w:pPr>
            <w:r>
              <w:t>Reduce inequality and eliminate discrimination by ensuring the social rights of North Tyneside’s residents are central to the Authority’s decision-making process.</w:t>
            </w:r>
          </w:p>
        </w:tc>
      </w:tr>
      <w:tr w:rsidR="00364851" w14:paraId="1EA31674" w14:textId="77777777" w:rsidTr="00364851">
        <w:tc>
          <w:tcPr>
            <w:tcW w:w="14147" w:type="dxa"/>
            <w:shd w:val="clear" w:color="auto" w:fill="D9D9D9" w:themeFill="background1" w:themeFillShade="D9"/>
          </w:tcPr>
          <w:p w14:paraId="5F0003EA" w14:textId="77777777" w:rsidR="00364851" w:rsidRDefault="00364851" w:rsidP="000D3A44">
            <w:r>
              <w:t xml:space="preserve">What Suppliers Can Do – </w:t>
            </w:r>
          </w:p>
        </w:tc>
      </w:tr>
      <w:tr w:rsidR="00364851" w:rsidRPr="00F701AB" w14:paraId="0FF7E62C" w14:textId="77777777" w:rsidTr="00364851">
        <w:tc>
          <w:tcPr>
            <w:tcW w:w="14147" w:type="dxa"/>
          </w:tcPr>
          <w:p w14:paraId="71A12FF0" w14:textId="77777777" w:rsidR="00364851" w:rsidRDefault="00364851" w:rsidP="000D3A44">
            <w:pPr>
              <w:rPr>
                <w:b/>
                <w:bCs/>
              </w:rPr>
            </w:pPr>
            <w:r>
              <w:rPr>
                <w:b/>
                <w:bCs/>
              </w:rPr>
              <w:t>C1</w:t>
            </w:r>
          </w:p>
          <w:p w14:paraId="4FB8F52F" w14:textId="77777777" w:rsidR="00364851" w:rsidRDefault="00364851" w:rsidP="000D3A44">
            <w:pPr>
              <w:rPr>
                <w:b/>
                <w:bCs/>
              </w:rPr>
            </w:pPr>
            <w:r>
              <w:t>Provide a breakdown of % of the contract’s overall spend spent with VCSEs within the contract’s supply chain.  This may include partnering with a catering company that employs rehabilitated offenders, a furniture recycling centre, a social enterprise recruitment agency, and/or any other innovative partnership.</w:t>
            </w:r>
          </w:p>
          <w:p w14:paraId="05A2F49A" w14:textId="77777777" w:rsidR="00364851" w:rsidRPr="00E3307D" w:rsidRDefault="00364851" w:rsidP="000D3A44">
            <w:pPr>
              <w:rPr>
                <w:b/>
                <w:bCs/>
                <w:color w:val="000000" w:themeColor="text1"/>
              </w:rPr>
            </w:pPr>
          </w:p>
          <w:p w14:paraId="578E7A55" w14:textId="77777777" w:rsidR="00364851" w:rsidRPr="00F701AB" w:rsidRDefault="00364851" w:rsidP="000D3A44">
            <w:pPr>
              <w:rPr>
                <w:color w:val="FF0000"/>
              </w:rPr>
            </w:pPr>
            <w:r w:rsidRPr="000D6E53">
              <w:rPr>
                <w:color w:val="000000" w:themeColor="text1"/>
              </w:rPr>
              <w:t xml:space="preserve">To search for a social enterprise near you, </w:t>
            </w:r>
            <w:r>
              <w:rPr>
                <w:color w:val="000000" w:themeColor="text1"/>
              </w:rPr>
              <w:t xml:space="preserve">visit </w:t>
            </w:r>
            <w:hyperlink r:id="rId18" w:history="1">
              <w:r w:rsidRPr="005F17F8">
                <w:rPr>
                  <w:rStyle w:val="Hyperlink"/>
                </w:rPr>
                <w:t>https://www.livingwellnorthtyneside.co.uk/</w:t>
              </w:r>
            </w:hyperlink>
            <w:r>
              <w:t xml:space="preserve">. </w:t>
            </w:r>
          </w:p>
        </w:tc>
      </w:tr>
      <w:tr w:rsidR="00364851" w:rsidRPr="00AD3014" w14:paraId="263569A1" w14:textId="77777777" w:rsidTr="00364851">
        <w:tc>
          <w:tcPr>
            <w:tcW w:w="14147" w:type="dxa"/>
          </w:tcPr>
          <w:p w14:paraId="3445F0EA" w14:textId="77777777" w:rsidR="00364851" w:rsidRDefault="00364851" w:rsidP="000D3A44">
            <w:pPr>
              <w:rPr>
                <w:b/>
                <w:bCs/>
              </w:rPr>
            </w:pPr>
            <w:r w:rsidRPr="00B13C06">
              <w:rPr>
                <w:b/>
                <w:bCs/>
              </w:rPr>
              <w:t>C2</w:t>
            </w:r>
          </w:p>
          <w:p w14:paraId="7A380D0F" w14:textId="77777777" w:rsidR="00364851" w:rsidRDefault="00364851" w:rsidP="000D3A44">
            <w:r>
              <w:t>Provide a breakdown of % of individuals employed under the contract in receipt of the relevant Real Living Wage as specified by the Living Wage Foundation.</w:t>
            </w:r>
          </w:p>
          <w:p w14:paraId="5359E04D" w14:textId="77777777" w:rsidR="00364851" w:rsidRDefault="00364851" w:rsidP="000D3A44"/>
          <w:p w14:paraId="39FEBA85" w14:textId="77777777" w:rsidR="00364851" w:rsidRDefault="00364851" w:rsidP="00364851">
            <w:pPr>
              <w:pStyle w:val="ListParagraph"/>
              <w:numPr>
                <w:ilvl w:val="0"/>
                <w:numId w:val="14"/>
              </w:numPr>
              <w:spacing w:line="360" w:lineRule="auto"/>
              <w:jc w:val="both"/>
            </w:pPr>
            <w:r>
              <w:t>UK Rate: £9.90</w:t>
            </w:r>
          </w:p>
          <w:p w14:paraId="7C466444" w14:textId="77777777" w:rsidR="00364851" w:rsidRPr="00D25700" w:rsidRDefault="00364851" w:rsidP="00364851">
            <w:pPr>
              <w:pStyle w:val="ListParagraph"/>
              <w:numPr>
                <w:ilvl w:val="0"/>
                <w:numId w:val="14"/>
              </w:numPr>
              <w:spacing w:line="360" w:lineRule="auto"/>
              <w:jc w:val="both"/>
            </w:pPr>
            <w:r>
              <w:t>London Rate: £11.05</w:t>
            </w:r>
          </w:p>
          <w:p w14:paraId="338190BF" w14:textId="77777777" w:rsidR="00364851" w:rsidRDefault="00364851" w:rsidP="000D3A44">
            <w:pPr>
              <w:rPr>
                <w:b/>
                <w:bCs/>
                <w:i/>
                <w:iCs/>
              </w:rPr>
            </w:pPr>
          </w:p>
          <w:p w14:paraId="0C9AB599" w14:textId="77777777" w:rsidR="00364851" w:rsidRPr="00AD3014" w:rsidRDefault="00364851" w:rsidP="000D3A44">
            <w:pPr>
              <w:rPr>
                <w:b/>
                <w:bCs/>
              </w:rPr>
            </w:pPr>
            <w:r w:rsidRPr="00D25700">
              <w:t>For more information, visit</w:t>
            </w:r>
            <w:r w:rsidRPr="00D25700">
              <w:rPr>
                <w:b/>
                <w:bCs/>
              </w:rPr>
              <w:t xml:space="preserve"> </w:t>
            </w:r>
            <w:hyperlink r:id="rId19" w:history="1">
              <w:r w:rsidRPr="00D25700">
                <w:rPr>
                  <w:rStyle w:val="Hyperlink"/>
                </w:rPr>
                <w:t>www.livingwage.org.uk</w:t>
              </w:r>
            </w:hyperlink>
            <w:r w:rsidRPr="00D25700">
              <w:t>.</w:t>
            </w:r>
            <w:r w:rsidRPr="00AD3014">
              <w:rPr>
                <w:b/>
                <w:bCs/>
              </w:rPr>
              <w:t xml:space="preserve"> </w:t>
            </w:r>
          </w:p>
        </w:tc>
      </w:tr>
      <w:tr w:rsidR="00364851" w:rsidRPr="00571527" w14:paraId="1D4C8260" w14:textId="77777777" w:rsidTr="00364851">
        <w:tc>
          <w:tcPr>
            <w:tcW w:w="14147" w:type="dxa"/>
          </w:tcPr>
          <w:p w14:paraId="6A21FE0F" w14:textId="77777777" w:rsidR="00364851" w:rsidRDefault="00364851" w:rsidP="000D3A44">
            <w:pPr>
              <w:rPr>
                <w:b/>
                <w:bCs/>
              </w:rPr>
            </w:pPr>
            <w:r>
              <w:rPr>
                <w:b/>
                <w:bCs/>
              </w:rPr>
              <w:t>C3</w:t>
            </w:r>
          </w:p>
          <w:p w14:paraId="351C649C" w14:textId="77777777" w:rsidR="00364851" w:rsidRPr="00C03593" w:rsidRDefault="00364851" w:rsidP="000D3A44">
            <w:r w:rsidRPr="00C03593">
              <w:t>Provide a breakdown of the total number of hours invested in initiatives to support vulnerable individuals within the Authority.  These initiatives may include working in partnership with voluntary organisations to establish/support befriending schemes, digital inclusion clubs, interpretation services, groups representing individuals with a protected characteristic under s.4 of the EA 2010, and/or any other innovative initiative(s).</w:t>
            </w:r>
          </w:p>
        </w:tc>
      </w:tr>
      <w:tr w:rsidR="00364851" w:rsidRPr="00A824FE" w14:paraId="34236324" w14:textId="77777777" w:rsidTr="00364851">
        <w:tc>
          <w:tcPr>
            <w:tcW w:w="14147" w:type="dxa"/>
          </w:tcPr>
          <w:p w14:paraId="1B325E37" w14:textId="77777777" w:rsidR="00364851" w:rsidRDefault="00364851" w:rsidP="000D3A44">
            <w:pPr>
              <w:rPr>
                <w:b/>
                <w:bCs/>
              </w:rPr>
            </w:pPr>
            <w:r>
              <w:rPr>
                <w:b/>
                <w:bCs/>
              </w:rPr>
              <w:lastRenderedPageBreak/>
              <w:t>C4</w:t>
            </w:r>
          </w:p>
          <w:p w14:paraId="76552670" w14:textId="77777777" w:rsidR="00364851" w:rsidRDefault="00364851" w:rsidP="000D3A44">
            <w:r>
              <w:t>Provide a breakdown of the total number of voluntary hours donated to support local VCSEs.</w:t>
            </w:r>
          </w:p>
          <w:p w14:paraId="3BB09B50" w14:textId="77777777" w:rsidR="00364851" w:rsidRDefault="00364851" w:rsidP="000D3A44"/>
          <w:p w14:paraId="01431306" w14:textId="77777777" w:rsidR="00364851" w:rsidRDefault="00364851" w:rsidP="000D3A44">
            <w:r>
              <w:t>Bidders should specify the VCSEs they intend to support and provide a breakdown of the voluntary services they intend to deliver.  Bidders should also state their intended purpose(s) for doing so.</w:t>
            </w:r>
          </w:p>
          <w:p w14:paraId="053D812F" w14:textId="77777777" w:rsidR="00364851" w:rsidRDefault="00364851" w:rsidP="000D3A44"/>
          <w:p w14:paraId="23919DCD" w14:textId="77777777" w:rsidR="00364851" w:rsidRDefault="00364851" w:rsidP="000D3A44">
            <w:r>
              <w:t>Bidders should calculate the total number of hours donated to support local VCSEs by multiplying the length of the voluntary session by the number of volunteers.</w:t>
            </w:r>
          </w:p>
          <w:p w14:paraId="245F8983" w14:textId="77777777" w:rsidR="00364851" w:rsidRDefault="00364851" w:rsidP="000D3A44"/>
          <w:p w14:paraId="002B3E73" w14:textId="77777777" w:rsidR="00364851" w:rsidRPr="00364851" w:rsidRDefault="00364851" w:rsidP="000D3A44">
            <w:pPr>
              <w:rPr>
                <w:b/>
                <w:bCs/>
              </w:rPr>
            </w:pPr>
            <w:r w:rsidRPr="00364851">
              <w:rPr>
                <w:b/>
                <w:bCs/>
              </w:rPr>
              <w:t>Ex</w:t>
            </w:r>
            <w:r w:rsidRPr="00364851">
              <w:t>:</w:t>
            </w:r>
          </w:p>
          <w:p w14:paraId="16076110" w14:textId="77777777" w:rsidR="00364851" w:rsidRPr="00A824FE" w:rsidRDefault="00364851" w:rsidP="000D3A44">
            <w:r>
              <w:t>If 10 individuals volunteer 3 hours each, the number of hours donated to support local VCSEs is 30.</w:t>
            </w:r>
          </w:p>
        </w:tc>
      </w:tr>
      <w:tr w:rsidR="00364851" w:rsidRPr="00D72A1B" w14:paraId="1C653EEC" w14:textId="77777777" w:rsidTr="00364851">
        <w:tc>
          <w:tcPr>
            <w:tcW w:w="14147" w:type="dxa"/>
          </w:tcPr>
          <w:p w14:paraId="4C9F2EBE" w14:textId="77777777" w:rsidR="00364851" w:rsidRDefault="00364851" w:rsidP="000D3A44">
            <w:pPr>
              <w:rPr>
                <w:b/>
                <w:bCs/>
              </w:rPr>
            </w:pPr>
            <w:r>
              <w:rPr>
                <w:b/>
                <w:bCs/>
              </w:rPr>
              <w:t>C5</w:t>
            </w:r>
          </w:p>
          <w:p w14:paraId="11D10E69" w14:textId="77777777" w:rsidR="00364851" w:rsidRDefault="00364851" w:rsidP="000D3A44">
            <w:r>
              <w:t>Provide a breakdown of % of the contract’s overall investment in donations, or in-kind contributions, to promote initiatives aimed at tackling and/or preventing homelessness within North Tyneside.</w:t>
            </w:r>
          </w:p>
          <w:p w14:paraId="1C228E64" w14:textId="77777777" w:rsidR="00364851" w:rsidRDefault="00364851" w:rsidP="000D3A44"/>
          <w:p w14:paraId="74BD474D" w14:textId="77777777" w:rsidR="00364851" w:rsidRPr="00D72A1B" w:rsidRDefault="00364851" w:rsidP="000D3A44">
            <w:pPr>
              <w:rPr>
                <w:b/>
                <w:bCs/>
              </w:rPr>
            </w:pPr>
            <w:r>
              <w:t xml:space="preserve">Bidders should outline how they intend to tackle and/or prevent homelessness, including details of any organisation(s) they intend to collaborate with.  </w:t>
            </w:r>
            <w:r>
              <w:rPr>
                <w:b/>
                <w:bCs/>
              </w:rPr>
              <w:t xml:space="preserve"> </w:t>
            </w:r>
          </w:p>
        </w:tc>
      </w:tr>
    </w:tbl>
    <w:p w14:paraId="750E3D51" w14:textId="6427AAA0" w:rsidR="00364851" w:rsidRDefault="00364851" w:rsidP="005A10B4">
      <w:pPr>
        <w:rPr>
          <w:b/>
          <w:bCs/>
          <w:sz w:val="32"/>
          <w:szCs w:val="28"/>
          <w:lang w:val="en-US" w:eastAsia="zh-TW"/>
        </w:rPr>
      </w:pPr>
    </w:p>
    <w:p w14:paraId="60C9B13C" w14:textId="3413449F" w:rsidR="009F2377" w:rsidRDefault="00CB523C" w:rsidP="005A10B4">
      <w:pPr>
        <w:rPr>
          <w:b/>
          <w:bCs/>
          <w:sz w:val="32"/>
          <w:szCs w:val="28"/>
          <w:lang w:val="en-US" w:eastAsia="zh-TW"/>
        </w:rPr>
      </w:pPr>
      <w:r>
        <w:rPr>
          <w:b/>
          <w:bCs/>
          <w:sz w:val="32"/>
          <w:szCs w:val="28"/>
          <w:lang w:val="en-US" w:eastAsia="zh-TW"/>
        </w:rPr>
        <w:t>A Green North Tyneside</w:t>
      </w:r>
    </w:p>
    <w:tbl>
      <w:tblPr>
        <w:tblStyle w:val="TableGrid"/>
        <w:tblW w:w="0" w:type="auto"/>
        <w:tblInd w:w="-5" w:type="dxa"/>
        <w:tblLook w:val="04A0" w:firstRow="1" w:lastRow="0" w:firstColumn="1" w:lastColumn="0" w:noHBand="0" w:noVBand="1"/>
      </w:tblPr>
      <w:tblGrid>
        <w:gridCol w:w="13953"/>
      </w:tblGrid>
      <w:tr w:rsidR="00CB523C" w14:paraId="34232451" w14:textId="77777777" w:rsidTr="00CB523C">
        <w:tc>
          <w:tcPr>
            <w:tcW w:w="14147" w:type="dxa"/>
            <w:shd w:val="clear" w:color="auto" w:fill="D9D9D9" w:themeFill="background1" w:themeFillShade="D9"/>
          </w:tcPr>
          <w:p w14:paraId="3FE0F4FB" w14:textId="77777777" w:rsidR="00CB523C" w:rsidRDefault="00CB523C" w:rsidP="000D3A44">
            <w:r>
              <w:t xml:space="preserve">What the Authority Will Do – </w:t>
            </w:r>
          </w:p>
        </w:tc>
      </w:tr>
      <w:tr w:rsidR="00CB523C" w:rsidRPr="009E0D32" w14:paraId="39637EEE" w14:textId="77777777" w:rsidTr="00CB523C">
        <w:tc>
          <w:tcPr>
            <w:tcW w:w="14147" w:type="dxa"/>
          </w:tcPr>
          <w:p w14:paraId="4334F6D1" w14:textId="77777777" w:rsidR="00CB523C" w:rsidRDefault="00CB523C" w:rsidP="00CB523C">
            <w:pPr>
              <w:pStyle w:val="ListParagraph"/>
              <w:numPr>
                <w:ilvl w:val="0"/>
                <w:numId w:val="15"/>
              </w:numPr>
              <w:spacing w:line="360" w:lineRule="auto"/>
              <w:jc w:val="both"/>
            </w:pPr>
            <w:r>
              <w:t>Increase the amount of recyclable waste by introducing food waste collections and deposit return schemes.</w:t>
            </w:r>
          </w:p>
          <w:p w14:paraId="61ED7D06" w14:textId="77777777" w:rsidR="00CB523C" w:rsidRDefault="00CB523C" w:rsidP="00CB523C">
            <w:pPr>
              <w:pStyle w:val="ListParagraph"/>
              <w:numPr>
                <w:ilvl w:val="0"/>
                <w:numId w:val="15"/>
              </w:numPr>
              <w:spacing w:line="360" w:lineRule="auto"/>
              <w:jc w:val="both"/>
            </w:pPr>
            <w:r>
              <w:t>Crackdown on littering.</w:t>
            </w:r>
          </w:p>
          <w:p w14:paraId="6EE24BDC" w14:textId="77777777" w:rsidR="00CB523C" w:rsidRDefault="00CB523C" w:rsidP="00CB523C">
            <w:pPr>
              <w:pStyle w:val="ListParagraph"/>
              <w:numPr>
                <w:ilvl w:val="0"/>
                <w:numId w:val="15"/>
              </w:numPr>
              <w:spacing w:line="360" w:lineRule="auto"/>
              <w:jc w:val="both"/>
            </w:pPr>
            <w:r>
              <w:t>Securing funding to help low-income households install low-carbon heating.</w:t>
            </w:r>
          </w:p>
          <w:p w14:paraId="7A851A59" w14:textId="77777777" w:rsidR="00CB523C" w:rsidRDefault="00CB523C" w:rsidP="00CB523C">
            <w:pPr>
              <w:pStyle w:val="ListParagraph"/>
              <w:numPr>
                <w:ilvl w:val="0"/>
                <w:numId w:val="15"/>
              </w:numPr>
              <w:spacing w:line="360" w:lineRule="auto"/>
              <w:jc w:val="both"/>
            </w:pPr>
            <w:r>
              <w:t>Increase opportunities for safe walking and cycling, including introducing a segregated cycleway along the coastline.</w:t>
            </w:r>
          </w:p>
          <w:p w14:paraId="5F50CA08" w14:textId="77777777" w:rsidR="00CB523C" w:rsidRPr="009E0D32" w:rsidRDefault="00CB523C" w:rsidP="00CB523C">
            <w:pPr>
              <w:pStyle w:val="ListParagraph"/>
              <w:numPr>
                <w:ilvl w:val="0"/>
                <w:numId w:val="15"/>
              </w:numPr>
              <w:spacing w:line="360" w:lineRule="auto"/>
              <w:jc w:val="both"/>
            </w:pPr>
            <w:r>
              <w:t>Publish an action plan to achieve carbon net-zero by 2030.</w:t>
            </w:r>
          </w:p>
        </w:tc>
      </w:tr>
      <w:tr w:rsidR="00CB523C" w14:paraId="3493DC39" w14:textId="77777777" w:rsidTr="00CB523C">
        <w:tc>
          <w:tcPr>
            <w:tcW w:w="14147" w:type="dxa"/>
            <w:shd w:val="clear" w:color="auto" w:fill="D9D9D9" w:themeFill="background1" w:themeFillShade="D9"/>
          </w:tcPr>
          <w:p w14:paraId="39094B20" w14:textId="77777777" w:rsidR="00CB523C" w:rsidRDefault="00CB523C" w:rsidP="000D3A44">
            <w:r>
              <w:t xml:space="preserve">What Suppliers Can Do – </w:t>
            </w:r>
          </w:p>
        </w:tc>
      </w:tr>
      <w:tr w:rsidR="00CB523C" w:rsidRPr="008D0712" w14:paraId="09FF1B78" w14:textId="77777777" w:rsidTr="00CB523C">
        <w:tc>
          <w:tcPr>
            <w:tcW w:w="14147" w:type="dxa"/>
          </w:tcPr>
          <w:p w14:paraId="27744921" w14:textId="77777777" w:rsidR="00CB523C" w:rsidRDefault="00CB523C" w:rsidP="000D3A44">
            <w:pPr>
              <w:rPr>
                <w:b/>
                <w:bCs/>
              </w:rPr>
            </w:pPr>
            <w:r>
              <w:rPr>
                <w:b/>
                <w:bCs/>
              </w:rPr>
              <w:t>G1</w:t>
            </w:r>
          </w:p>
          <w:p w14:paraId="33264956" w14:textId="72A27C05" w:rsidR="00CB523C" w:rsidRPr="00CB523C" w:rsidRDefault="00CB523C" w:rsidP="000D3A44">
            <w:r w:rsidRPr="00CB523C">
              <w:t xml:space="preserve">Specify the number of </w:t>
            </w:r>
            <w:r w:rsidR="004D3230">
              <w:t xml:space="preserve">business </w:t>
            </w:r>
            <w:r w:rsidRPr="00CB523C">
              <w:t>miles saved due to corporate green transport programmes.  These programmes may include cycle-to-work initiatives, the promotion of public transport, car-pooling schemes, and/or any other innovative programme.</w:t>
            </w:r>
          </w:p>
          <w:p w14:paraId="5ED8339E" w14:textId="77777777" w:rsidR="00CB523C" w:rsidRPr="00CB523C" w:rsidRDefault="00CB523C" w:rsidP="000D3A44">
            <w:pPr>
              <w:rPr>
                <w:b/>
                <w:bCs/>
              </w:rPr>
            </w:pPr>
          </w:p>
          <w:p w14:paraId="27412A43" w14:textId="6452F76F" w:rsidR="00CB523C" w:rsidRPr="008D0712" w:rsidRDefault="00CB523C" w:rsidP="000D3A44">
            <w:r w:rsidRPr="00CB523C">
              <w:t xml:space="preserve">Bidders should provide details of their green transport programme(s), including a breakdown of the number of </w:t>
            </w:r>
            <w:r w:rsidR="004D3230">
              <w:t xml:space="preserve">business </w:t>
            </w:r>
            <w:r w:rsidRPr="00CB523C">
              <w:t xml:space="preserve">miles saved against the baseline i.e., </w:t>
            </w:r>
            <w:r w:rsidR="004D3230">
              <w:t xml:space="preserve">business </w:t>
            </w:r>
            <w:r w:rsidRPr="00CB523C">
              <w:t>miles driven before the programmes’ introduction.  Bidders should also outline the baseline calculations’ methodology.</w:t>
            </w:r>
          </w:p>
        </w:tc>
      </w:tr>
      <w:tr w:rsidR="00CB523C" w:rsidRPr="00892717" w14:paraId="2EC0B5F9" w14:textId="77777777" w:rsidTr="00CB523C">
        <w:tc>
          <w:tcPr>
            <w:tcW w:w="14147" w:type="dxa"/>
          </w:tcPr>
          <w:p w14:paraId="1ACD76E1" w14:textId="77777777" w:rsidR="00CB523C" w:rsidRDefault="00CB523C" w:rsidP="000D3A44">
            <w:pPr>
              <w:rPr>
                <w:b/>
                <w:bCs/>
              </w:rPr>
            </w:pPr>
            <w:r>
              <w:rPr>
                <w:b/>
                <w:bCs/>
              </w:rPr>
              <w:lastRenderedPageBreak/>
              <w:t>G2</w:t>
            </w:r>
          </w:p>
          <w:p w14:paraId="575656A0" w14:textId="77777777" w:rsidR="00CB523C" w:rsidRDefault="00CB523C" w:rsidP="000D3A44">
            <w:r>
              <w:t>Specify the number of kilogrammes of plastic packaging reduced/re-used via reusable packaging solutions and/or schemes.</w:t>
            </w:r>
          </w:p>
          <w:p w14:paraId="26461D81" w14:textId="77777777" w:rsidR="00CB523C" w:rsidRDefault="00CB523C" w:rsidP="000D3A44">
            <w:pPr>
              <w:rPr>
                <w:b/>
                <w:bCs/>
              </w:rPr>
            </w:pPr>
          </w:p>
          <w:p w14:paraId="6AE6AE7C" w14:textId="77777777" w:rsidR="00CB523C" w:rsidRPr="00892717" w:rsidRDefault="00CB523C" w:rsidP="000D3A44">
            <w:r>
              <w:t>Bidders should provide details of their reusable packaging solution and/or schemes, including a breakdown of the number of kilogrammes of plastic packaging reduced/re-used against the baseline.  Bidders should also outline the baseline calculations’ methodology.</w:t>
            </w:r>
          </w:p>
        </w:tc>
      </w:tr>
      <w:tr w:rsidR="00CB523C" w:rsidRPr="007F713D" w14:paraId="4776D3DA" w14:textId="77777777" w:rsidTr="00CB523C">
        <w:tc>
          <w:tcPr>
            <w:tcW w:w="14147" w:type="dxa"/>
          </w:tcPr>
          <w:p w14:paraId="3211CCBA" w14:textId="77777777" w:rsidR="00CB523C" w:rsidRDefault="00CB523C" w:rsidP="000D3A44">
            <w:pPr>
              <w:rPr>
                <w:b/>
                <w:bCs/>
              </w:rPr>
            </w:pPr>
            <w:r>
              <w:rPr>
                <w:b/>
                <w:bCs/>
              </w:rPr>
              <w:t>G3</w:t>
            </w:r>
          </w:p>
          <w:p w14:paraId="6FE7C90B" w14:textId="77777777" w:rsidR="00CB523C" w:rsidRDefault="00CB523C" w:rsidP="000D3A44">
            <w:r>
              <w:t>Provide a list of contributions made on the contract to offset carbon emissions via a carbon offset scheme.  If bidders demonstrate that they cannot reduce the identified carbon emission value within the contract’s timeframe, they may contribute to a community fund instead.</w:t>
            </w:r>
          </w:p>
          <w:p w14:paraId="2A18A428" w14:textId="77777777" w:rsidR="00CB523C" w:rsidRDefault="00CB523C" w:rsidP="000D3A44">
            <w:pPr>
              <w:rPr>
                <w:i/>
                <w:iCs/>
              </w:rPr>
            </w:pPr>
          </w:p>
          <w:p w14:paraId="0E5E616F" w14:textId="77777777" w:rsidR="00CB523C" w:rsidRDefault="00CB523C" w:rsidP="000D3A44">
            <w:r>
              <w:t>Bidders should provide a breakdown of the different types of offsetting and, where relevant, explain why they cannot reduce the identified carbon emission value.  Bidders must also provide supporting evidence of their offsetting scheme(s) i.e., an independent audit.</w:t>
            </w:r>
          </w:p>
          <w:p w14:paraId="55CC9D10" w14:textId="77777777" w:rsidR="00CB523C" w:rsidRDefault="00CB523C" w:rsidP="000D3A44">
            <w:pPr>
              <w:rPr>
                <w:i/>
                <w:iCs/>
              </w:rPr>
            </w:pPr>
          </w:p>
          <w:p w14:paraId="25B2626E" w14:textId="77777777" w:rsidR="00CB523C" w:rsidRPr="007F713D" w:rsidRDefault="00CB523C" w:rsidP="000D3A44">
            <w:r>
              <w:t xml:space="preserve">To calculate contributions, bidders should multiply tonnes of CO2 equivalent emissions savings (CO2e) by per tonne value of carbon adopted on the fund. </w:t>
            </w:r>
          </w:p>
        </w:tc>
      </w:tr>
      <w:tr w:rsidR="00CB523C" w:rsidRPr="00DC1AB9" w14:paraId="4BA7782F" w14:textId="77777777" w:rsidTr="00CB523C">
        <w:tc>
          <w:tcPr>
            <w:tcW w:w="14147" w:type="dxa"/>
          </w:tcPr>
          <w:p w14:paraId="34AA2D62" w14:textId="77777777" w:rsidR="00CB523C" w:rsidRDefault="00CB523C" w:rsidP="000D3A44">
            <w:pPr>
              <w:rPr>
                <w:b/>
                <w:bCs/>
              </w:rPr>
            </w:pPr>
            <w:r>
              <w:rPr>
                <w:b/>
                <w:bCs/>
              </w:rPr>
              <w:t>G4</w:t>
            </w:r>
          </w:p>
          <w:p w14:paraId="7F9BE49C" w14:textId="77777777" w:rsidR="00CB523C" w:rsidRPr="00CB523C" w:rsidRDefault="00CB523C" w:rsidP="000D3A44">
            <w:r w:rsidRPr="00CB523C">
              <w:t>Provide a breakdown of expected CO2e savings from reductions in organisational carbon against a 3-year baseline.</w:t>
            </w:r>
          </w:p>
          <w:p w14:paraId="1A9E36FA" w14:textId="77777777" w:rsidR="00CB523C" w:rsidRPr="00CB523C" w:rsidRDefault="00CB523C" w:rsidP="000D3A44"/>
          <w:p w14:paraId="42AFC380" w14:textId="77777777" w:rsidR="00CB523C" w:rsidRPr="00CB523C" w:rsidRDefault="00CB523C" w:rsidP="000D3A44">
            <w:r w:rsidRPr="00CB523C">
              <w:t>Bidders should outline the baseline calculations’ methodology.</w:t>
            </w:r>
          </w:p>
          <w:p w14:paraId="6BEBE58E" w14:textId="77777777" w:rsidR="00CB523C" w:rsidRPr="00CB523C" w:rsidRDefault="00CB523C" w:rsidP="000D3A44"/>
          <w:p w14:paraId="53D2738B" w14:textId="77777777" w:rsidR="00CB523C" w:rsidRPr="00DC1AB9" w:rsidRDefault="00CB523C" w:rsidP="000D3A44">
            <w:r w:rsidRPr="00CB523C">
              <w:t>Please note, Carbon Assessment’s must comply with BS EN 15978: 2011.  The Authority will require evidence of such assessment(s).</w:t>
            </w:r>
          </w:p>
        </w:tc>
      </w:tr>
      <w:tr w:rsidR="00CB523C" w:rsidRPr="00CE2ACD" w14:paraId="5B232A1C" w14:textId="77777777" w:rsidTr="00CB523C">
        <w:tc>
          <w:tcPr>
            <w:tcW w:w="14147" w:type="dxa"/>
          </w:tcPr>
          <w:p w14:paraId="72BA70FF" w14:textId="77777777" w:rsidR="00CB523C" w:rsidRDefault="00CB523C" w:rsidP="000D3A44">
            <w:pPr>
              <w:rPr>
                <w:b/>
                <w:bCs/>
              </w:rPr>
            </w:pPr>
            <w:r>
              <w:rPr>
                <w:b/>
                <w:bCs/>
              </w:rPr>
              <w:t>G5</w:t>
            </w:r>
          </w:p>
          <w:p w14:paraId="758DE33D" w14:textId="77777777" w:rsidR="00CB523C" w:rsidRPr="00CB523C" w:rsidRDefault="00CB523C" w:rsidP="000D3A44">
            <w:r w:rsidRPr="00CB523C">
              <w:t>Provide a breakdown of tonnes of waste diverted from landfills against a baseline year.  Landfill diversion policies may include schemes targeting waste reduction, waste recycling, waste reuse, waste-to-energy conversion, furniture donation to local VCSEs, and/or any other innovative policies.</w:t>
            </w:r>
          </w:p>
          <w:p w14:paraId="5F539E0F" w14:textId="77777777" w:rsidR="00CB523C" w:rsidRPr="00CB523C" w:rsidRDefault="00CB523C" w:rsidP="000D3A44"/>
          <w:p w14:paraId="25E38BE1" w14:textId="77777777" w:rsidR="00CB523C" w:rsidRPr="00CB523C" w:rsidRDefault="00CB523C" w:rsidP="000D3A44">
            <w:r w:rsidRPr="00CB523C">
              <w:lastRenderedPageBreak/>
              <w:t>Bidders should outline the tonnes of waste they intend to divert from landfills and the tonnes of waste they intend to divert from landfills above the baseline.  Bidders should also detail the measures they intend to adopt to divert waste from landfills.</w:t>
            </w:r>
          </w:p>
          <w:p w14:paraId="2579F5D4" w14:textId="77777777" w:rsidR="00CB523C" w:rsidRPr="00CB523C" w:rsidRDefault="00CB523C" w:rsidP="000D3A44"/>
          <w:p w14:paraId="52D89D9B" w14:textId="77777777" w:rsidR="00CB523C" w:rsidRPr="00CE2ACD" w:rsidRDefault="00CB523C" w:rsidP="000D3A44">
            <w:r w:rsidRPr="00CB523C">
              <w:t>Please note, the typical Real Estate Environmental Benchmark (REEB) is 99%.  Bidders should only record tonnes of waste diverted from landfills above this baseline.</w:t>
            </w:r>
            <w:r>
              <w:t xml:space="preserve"> </w:t>
            </w:r>
            <w:r w:rsidRPr="00CE2ACD">
              <w:t xml:space="preserve"> </w:t>
            </w:r>
          </w:p>
        </w:tc>
      </w:tr>
    </w:tbl>
    <w:p w14:paraId="623C56F6" w14:textId="77777777" w:rsidR="00CB523C" w:rsidRPr="00B61413" w:rsidRDefault="00CB523C" w:rsidP="005A10B4">
      <w:pPr>
        <w:rPr>
          <w:b/>
          <w:bCs/>
          <w:sz w:val="32"/>
          <w:szCs w:val="28"/>
          <w:lang w:val="en-US" w:eastAsia="zh-TW"/>
        </w:rPr>
      </w:pPr>
    </w:p>
    <w:sectPr w:rsidR="00CB523C" w:rsidRPr="00B61413" w:rsidSect="00653556">
      <w:pgSz w:w="16838" w:h="11906" w:orient="landscape"/>
      <w:pgMar w:top="1440" w:right="1440" w:bottom="127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B16BF"/>
    <w:multiLevelType w:val="hybridMultilevel"/>
    <w:tmpl w:val="C096B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02D33"/>
    <w:multiLevelType w:val="hybridMultilevel"/>
    <w:tmpl w:val="72E06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A04AE1"/>
    <w:multiLevelType w:val="hybridMultilevel"/>
    <w:tmpl w:val="C3B0E5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6C92E7C"/>
    <w:multiLevelType w:val="hybridMultilevel"/>
    <w:tmpl w:val="1A84A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3265E5"/>
    <w:multiLevelType w:val="hybridMultilevel"/>
    <w:tmpl w:val="A9C0BF48"/>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5" w15:restartNumberingAfterBreak="0">
    <w:nsid w:val="30AA26EF"/>
    <w:multiLevelType w:val="hybridMultilevel"/>
    <w:tmpl w:val="9EA82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7270E7"/>
    <w:multiLevelType w:val="hybridMultilevel"/>
    <w:tmpl w:val="4880B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F6355C"/>
    <w:multiLevelType w:val="hybridMultilevel"/>
    <w:tmpl w:val="F9583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DC2D64"/>
    <w:multiLevelType w:val="hybridMultilevel"/>
    <w:tmpl w:val="0E182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A5224D"/>
    <w:multiLevelType w:val="hybridMultilevel"/>
    <w:tmpl w:val="2A848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8E5877"/>
    <w:multiLevelType w:val="hybridMultilevel"/>
    <w:tmpl w:val="3A02D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D21E06"/>
    <w:multiLevelType w:val="hybridMultilevel"/>
    <w:tmpl w:val="07CA2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0B3F11"/>
    <w:multiLevelType w:val="hybridMultilevel"/>
    <w:tmpl w:val="801C2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0D5137"/>
    <w:multiLevelType w:val="hybridMultilevel"/>
    <w:tmpl w:val="E8AA4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EE5535"/>
    <w:multiLevelType w:val="hybridMultilevel"/>
    <w:tmpl w:val="1A9E9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6376289">
    <w:abstractNumId w:val="6"/>
  </w:num>
  <w:num w:numId="2" w16cid:durableId="1213689362">
    <w:abstractNumId w:val="11"/>
  </w:num>
  <w:num w:numId="3" w16cid:durableId="2134328955">
    <w:abstractNumId w:val="3"/>
  </w:num>
  <w:num w:numId="4" w16cid:durableId="1955406694">
    <w:abstractNumId w:val="5"/>
  </w:num>
  <w:num w:numId="5" w16cid:durableId="216551492">
    <w:abstractNumId w:val="14"/>
  </w:num>
  <w:num w:numId="6" w16cid:durableId="781533931">
    <w:abstractNumId w:val="1"/>
  </w:num>
  <w:num w:numId="7" w16cid:durableId="2136950214">
    <w:abstractNumId w:val="2"/>
  </w:num>
  <w:num w:numId="8" w16cid:durableId="1977566120">
    <w:abstractNumId w:val="12"/>
  </w:num>
  <w:num w:numId="9" w16cid:durableId="1210341412">
    <w:abstractNumId w:val="4"/>
  </w:num>
  <w:num w:numId="10" w16cid:durableId="1228956950">
    <w:abstractNumId w:val="13"/>
  </w:num>
  <w:num w:numId="11" w16cid:durableId="1369720572">
    <w:abstractNumId w:val="7"/>
  </w:num>
  <w:num w:numId="12" w16cid:durableId="2105610985">
    <w:abstractNumId w:val="8"/>
  </w:num>
  <w:num w:numId="13" w16cid:durableId="819074699">
    <w:abstractNumId w:val="0"/>
  </w:num>
  <w:num w:numId="14" w16cid:durableId="40256401">
    <w:abstractNumId w:val="9"/>
  </w:num>
  <w:num w:numId="15" w16cid:durableId="18528417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4C9"/>
    <w:rsid w:val="000004A8"/>
    <w:rsid w:val="000004BA"/>
    <w:rsid w:val="000008FB"/>
    <w:rsid w:val="000019A3"/>
    <w:rsid w:val="000019E8"/>
    <w:rsid w:val="00001E04"/>
    <w:rsid w:val="0000242E"/>
    <w:rsid w:val="00002600"/>
    <w:rsid w:val="0000295F"/>
    <w:rsid w:val="00003E99"/>
    <w:rsid w:val="0000432B"/>
    <w:rsid w:val="0000491D"/>
    <w:rsid w:val="000056BC"/>
    <w:rsid w:val="0000571F"/>
    <w:rsid w:val="00005D41"/>
    <w:rsid w:val="000069D5"/>
    <w:rsid w:val="000073EF"/>
    <w:rsid w:val="000074CA"/>
    <w:rsid w:val="00010D94"/>
    <w:rsid w:val="00010F66"/>
    <w:rsid w:val="00012036"/>
    <w:rsid w:val="00012AC7"/>
    <w:rsid w:val="00014655"/>
    <w:rsid w:val="000155F8"/>
    <w:rsid w:val="00015A16"/>
    <w:rsid w:val="00016882"/>
    <w:rsid w:val="00016917"/>
    <w:rsid w:val="00016B21"/>
    <w:rsid w:val="000175C2"/>
    <w:rsid w:val="00020076"/>
    <w:rsid w:val="00020A14"/>
    <w:rsid w:val="00020DB9"/>
    <w:rsid w:val="00022E86"/>
    <w:rsid w:val="00022EEA"/>
    <w:rsid w:val="00022F01"/>
    <w:rsid w:val="00025B49"/>
    <w:rsid w:val="0002620E"/>
    <w:rsid w:val="00026664"/>
    <w:rsid w:val="000266C3"/>
    <w:rsid w:val="000267FC"/>
    <w:rsid w:val="00026A3F"/>
    <w:rsid w:val="00026F18"/>
    <w:rsid w:val="0003011B"/>
    <w:rsid w:val="000303E7"/>
    <w:rsid w:val="00030524"/>
    <w:rsid w:val="000305C4"/>
    <w:rsid w:val="00032611"/>
    <w:rsid w:val="000329D9"/>
    <w:rsid w:val="00034BA1"/>
    <w:rsid w:val="00034DBA"/>
    <w:rsid w:val="0003557C"/>
    <w:rsid w:val="00035634"/>
    <w:rsid w:val="000357DB"/>
    <w:rsid w:val="00035A68"/>
    <w:rsid w:val="00035FDC"/>
    <w:rsid w:val="0003629D"/>
    <w:rsid w:val="000362F4"/>
    <w:rsid w:val="00036305"/>
    <w:rsid w:val="0003631A"/>
    <w:rsid w:val="00036B41"/>
    <w:rsid w:val="0003740A"/>
    <w:rsid w:val="00037BE5"/>
    <w:rsid w:val="00037C84"/>
    <w:rsid w:val="00040626"/>
    <w:rsid w:val="00040A54"/>
    <w:rsid w:val="00040C33"/>
    <w:rsid w:val="00040CD4"/>
    <w:rsid w:val="00040E41"/>
    <w:rsid w:val="00041407"/>
    <w:rsid w:val="00041E7E"/>
    <w:rsid w:val="0004278F"/>
    <w:rsid w:val="00042C22"/>
    <w:rsid w:val="00044330"/>
    <w:rsid w:val="00046442"/>
    <w:rsid w:val="0004715B"/>
    <w:rsid w:val="000473E3"/>
    <w:rsid w:val="00047913"/>
    <w:rsid w:val="00047A8C"/>
    <w:rsid w:val="00050BB8"/>
    <w:rsid w:val="0005154D"/>
    <w:rsid w:val="00052231"/>
    <w:rsid w:val="00052738"/>
    <w:rsid w:val="00053291"/>
    <w:rsid w:val="000535E7"/>
    <w:rsid w:val="00053E96"/>
    <w:rsid w:val="00054827"/>
    <w:rsid w:val="0005505E"/>
    <w:rsid w:val="00055601"/>
    <w:rsid w:val="00055635"/>
    <w:rsid w:val="00056EAC"/>
    <w:rsid w:val="00057201"/>
    <w:rsid w:val="000602CE"/>
    <w:rsid w:val="000602FC"/>
    <w:rsid w:val="0006071A"/>
    <w:rsid w:val="000617C6"/>
    <w:rsid w:val="00062595"/>
    <w:rsid w:val="0006265C"/>
    <w:rsid w:val="00062D21"/>
    <w:rsid w:val="00062DC0"/>
    <w:rsid w:val="00062F14"/>
    <w:rsid w:val="000631EF"/>
    <w:rsid w:val="00063456"/>
    <w:rsid w:val="00063CD9"/>
    <w:rsid w:val="000640DC"/>
    <w:rsid w:val="00065592"/>
    <w:rsid w:val="00065BCF"/>
    <w:rsid w:val="000661B0"/>
    <w:rsid w:val="000661CF"/>
    <w:rsid w:val="00066311"/>
    <w:rsid w:val="00067DAE"/>
    <w:rsid w:val="000703AD"/>
    <w:rsid w:val="00070AD6"/>
    <w:rsid w:val="00070BBB"/>
    <w:rsid w:val="00071153"/>
    <w:rsid w:val="000712FE"/>
    <w:rsid w:val="00071F7D"/>
    <w:rsid w:val="00072E9D"/>
    <w:rsid w:val="000736BF"/>
    <w:rsid w:val="00073CF2"/>
    <w:rsid w:val="00073E63"/>
    <w:rsid w:val="000773FA"/>
    <w:rsid w:val="0008032D"/>
    <w:rsid w:val="000805E0"/>
    <w:rsid w:val="00081086"/>
    <w:rsid w:val="00081210"/>
    <w:rsid w:val="00082120"/>
    <w:rsid w:val="000828A2"/>
    <w:rsid w:val="00082C76"/>
    <w:rsid w:val="000851FA"/>
    <w:rsid w:val="00085614"/>
    <w:rsid w:val="00085905"/>
    <w:rsid w:val="00085BB2"/>
    <w:rsid w:val="00085F67"/>
    <w:rsid w:val="0008600A"/>
    <w:rsid w:val="00086585"/>
    <w:rsid w:val="00086F93"/>
    <w:rsid w:val="000873C3"/>
    <w:rsid w:val="00087775"/>
    <w:rsid w:val="00087DE4"/>
    <w:rsid w:val="00091186"/>
    <w:rsid w:val="00091728"/>
    <w:rsid w:val="00091D21"/>
    <w:rsid w:val="0009222B"/>
    <w:rsid w:val="00096320"/>
    <w:rsid w:val="0009779D"/>
    <w:rsid w:val="00097A7C"/>
    <w:rsid w:val="000A02B4"/>
    <w:rsid w:val="000A13C7"/>
    <w:rsid w:val="000A242A"/>
    <w:rsid w:val="000A28EE"/>
    <w:rsid w:val="000A2CD3"/>
    <w:rsid w:val="000A3A95"/>
    <w:rsid w:val="000A44A1"/>
    <w:rsid w:val="000A568A"/>
    <w:rsid w:val="000A6043"/>
    <w:rsid w:val="000B0E9A"/>
    <w:rsid w:val="000B2A50"/>
    <w:rsid w:val="000B3B6E"/>
    <w:rsid w:val="000B3C97"/>
    <w:rsid w:val="000B4331"/>
    <w:rsid w:val="000B478E"/>
    <w:rsid w:val="000B4C80"/>
    <w:rsid w:val="000B5C75"/>
    <w:rsid w:val="000B5E26"/>
    <w:rsid w:val="000B61F2"/>
    <w:rsid w:val="000B62A1"/>
    <w:rsid w:val="000B74A8"/>
    <w:rsid w:val="000C004A"/>
    <w:rsid w:val="000C02F2"/>
    <w:rsid w:val="000C2A43"/>
    <w:rsid w:val="000C3289"/>
    <w:rsid w:val="000C32E8"/>
    <w:rsid w:val="000C4102"/>
    <w:rsid w:val="000C4E62"/>
    <w:rsid w:val="000C4F8F"/>
    <w:rsid w:val="000C6ACD"/>
    <w:rsid w:val="000C7932"/>
    <w:rsid w:val="000C79C9"/>
    <w:rsid w:val="000C7A54"/>
    <w:rsid w:val="000C7F87"/>
    <w:rsid w:val="000D0025"/>
    <w:rsid w:val="000D0078"/>
    <w:rsid w:val="000D02C1"/>
    <w:rsid w:val="000D0351"/>
    <w:rsid w:val="000D0BC7"/>
    <w:rsid w:val="000D0C13"/>
    <w:rsid w:val="000D17DE"/>
    <w:rsid w:val="000D1C89"/>
    <w:rsid w:val="000D2D6A"/>
    <w:rsid w:val="000D2DD1"/>
    <w:rsid w:val="000D3671"/>
    <w:rsid w:val="000D38BF"/>
    <w:rsid w:val="000D4E73"/>
    <w:rsid w:val="000D4F89"/>
    <w:rsid w:val="000D7C78"/>
    <w:rsid w:val="000E0535"/>
    <w:rsid w:val="000E0A88"/>
    <w:rsid w:val="000E110E"/>
    <w:rsid w:val="000E1DF0"/>
    <w:rsid w:val="000E2BFC"/>
    <w:rsid w:val="000E3605"/>
    <w:rsid w:val="000E374B"/>
    <w:rsid w:val="000E382C"/>
    <w:rsid w:val="000E398C"/>
    <w:rsid w:val="000E428B"/>
    <w:rsid w:val="000E50FC"/>
    <w:rsid w:val="000E6602"/>
    <w:rsid w:val="000E6816"/>
    <w:rsid w:val="000E6C45"/>
    <w:rsid w:val="000E724F"/>
    <w:rsid w:val="000F0BEB"/>
    <w:rsid w:val="000F0C62"/>
    <w:rsid w:val="000F1211"/>
    <w:rsid w:val="000F1618"/>
    <w:rsid w:val="000F2860"/>
    <w:rsid w:val="000F3072"/>
    <w:rsid w:val="000F39CB"/>
    <w:rsid w:val="000F403D"/>
    <w:rsid w:val="000F55BD"/>
    <w:rsid w:val="000F57BA"/>
    <w:rsid w:val="000F6118"/>
    <w:rsid w:val="000F71BB"/>
    <w:rsid w:val="000F7AFF"/>
    <w:rsid w:val="000F7CC0"/>
    <w:rsid w:val="000F7DDE"/>
    <w:rsid w:val="00100BCE"/>
    <w:rsid w:val="00101883"/>
    <w:rsid w:val="0010262F"/>
    <w:rsid w:val="00102A94"/>
    <w:rsid w:val="00103973"/>
    <w:rsid w:val="00103BAF"/>
    <w:rsid w:val="001044A8"/>
    <w:rsid w:val="00104A6D"/>
    <w:rsid w:val="00104B5F"/>
    <w:rsid w:val="00104DBE"/>
    <w:rsid w:val="00104F54"/>
    <w:rsid w:val="00105375"/>
    <w:rsid w:val="00105499"/>
    <w:rsid w:val="001055CF"/>
    <w:rsid w:val="00105CF9"/>
    <w:rsid w:val="0010648A"/>
    <w:rsid w:val="00106F1E"/>
    <w:rsid w:val="001070CA"/>
    <w:rsid w:val="00107377"/>
    <w:rsid w:val="00107715"/>
    <w:rsid w:val="001077C9"/>
    <w:rsid w:val="00107C6D"/>
    <w:rsid w:val="00110135"/>
    <w:rsid w:val="00110232"/>
    <w:rsid w:val="00110B3F"/>
    <w:rsid w:val="0011132C"/>
    <w:rsid w:val="00111D74"/>
    <w:rsid w:val="0011249E"/>
    <w:rsid w:val="00113694"/>
    <w:rsid w:val="00115171"/>
    <w:rsid w:val="001152FD"/>
    <w:rsid w:val="00115ABB"/>
    <w:rsid w:val="00115B1B"/>
    <w:rsid w:val="00115E39"/>
    <w:rsid w:val="001164B6"/>
    <w:rsid w:val="00117557"/>
    <w:rsid w:val="00117CE2"/>
    <w:rsid w:val="00120CB9"/>
    <w:rsid w:val="001219FF"/>
    <w:rsid w:val="00121BCC"/>
    <w:rsid w:val="00121FD9"/>
    <w:rsid w:val="00122803"/>
    <w:rsid w:val="001229E7"/>
    <w:rsid w:val="00123810"/>
    <w:rsid w:val="001243A5"/>
    <w:rsid w:val="00124955"/>
    <w:rsid w:val="00124B8A"/>
    <w:rsid w:val="00126348"/>
    <w:rsid w:val="0012757C"/>
    <w:rsid w:val="0013140C"/>
    <w:rsid w:val="0013146F"/>
    <w:rsid w:val="00131C5A"/>
    <w:rsid w:val="00132965"/>
    <w:rsid w:val="00133B0E"/>
    <w:rsid w:val="00135A82"/>
    <w:rsid w:val="00135AAE"/>
    <w:rsid w:val="001362EC"/>
    <w:rsid w:val="001367AE"/>
    <w:rsid w:val="00136EC7"/>
    <w:rsid w:val="00137573"/>
    <w:rsid w:val="00137A6A"/>
    <w:rsid w:val="0014008B"/>
    <w:rsid w:val="00140452"/>
    <w:rsid w:val="001405EB"/>
    <w:rsid w:val="00141A31"/>
    <w:rsid w:val="001421F5"/>
    <w:rsid w:val="0014291A"/>
    <w:rsid w:val="00142A7D"/>
    <w:rsid w:val="00142ECA"/>
    <w:rsid w:val="001449B8"/>
    <w:rsid w:val="00144CD6"/>
    <w:rsid w:val="001451B5"/>
    <w:rsid w:val="00145AC8"/>
    <w:rsid w:val="00146373"/>
    <w:rsid w:val="001470A6"/>
    <w:rsid w:val="001471E9"/>
    <w:rsid w:val="001508C2"/>
    <w:rsid w:val="00150B0B"/>
    <w:rsid w:val="00151C5D"/>
    <w:rsid w:val="001528D8"/>
    <w:rsid w:val="00152C76"/>
    <w:rsid w:val="00153A11"/>
    <w:rsid w:val="00153F12"/>
    <w:rsid w:val="001540E5"/>
    <w:rsid w:val="0015475F"/>
    <w:rsid w:val="0015477F"/>
    <w:rsid w:val="00154CF1"/>
    <w:rsid w:val="00155800"/>
    <w:rsid w:val="00157053"/>
    <w:rsid w:val="00157806"/>
    <w:rsid w:val="00157AF4"/>
    <w:rsid w:val="00157CCB"/>
    <w:rsid w:val="00160391"/>
    <w:rsid w:val="00160A18"/>
    <w:rsid w:val="00160BAA"/>
    <w:rsid w:val="00162839"/>
    <w:rsid w:val="00162A01"/>
    <w:rsid w:val="00162EF7"/>
    <w:rsid w:val="001635E1"/>
    <w:rsid w:val="00163758"/>
    <w:rsid w:val="0016435D"/>
    <w:rsid w:val="00167FC8"/>
    <w:rsid w:val="0017015D"/>
    <w:rsid w:val="00171272"/>
    <w:rsid w:val="00171B93"/>
    <w:rsid w:val="00171FFF"/>
    <w:rsid w:val="001720FB"/>
    <w:rsid w:val="001726A3"/>
    <w:rsid w:val="001727A2"/>
    <w:rsid w:val="0017344B"/>
    <w:rsid w:val="00174654"/>
    <w:rsid w:val="00175E3F"/>
    <w:rsid w:val="00176774"/>
    <w:rsid w:val="0017793E"/>
    <w:rsid w:val="001803A5"/>
    <w:rsid w:val="00180585"/>
    <w:rsid w:val="001806DE"/>
    <w:rsid w:val="0018091F"/>
    <w:rsid w:val="00180A77"/>
    <w:rsid w:val="00180DD3"/>
    <w:rsid w:val="001812AA"/>
    <w:rsid w:val="00181BEA"/>
    <w:rsid w:val="00181D50"/>
    <w:rsid w:val="001821F7"/>
    <w:rsid w:val="001831A3"/>
    <w:rsid w:val="001836B0"/>
    <w:rsid w:val="00183BF6"/>
    <w:rsid w:val="00183DEE"/>
    <w:rsid w:val="001847BA"/>
    <w:rsid w:val="00185230"/>
    <w:rsid w:val="001866C3"/>
    <w:rsid w:val="00186827"/>
    <w:rsid w:val="00186D83"/>
    <w:rsid w:val="00187329"/>
    <w:rsid w:val="001877F3"/>
    <w:rsid w:val="00190352"/>
    <w:rsid w:val="00191AE4"/>
    <w:rsid w:val="00191B35"/>
    <w:rsid w:val="00192834"/>
    <w:rsid w:val="00192967"/>
    <w:rsid w:val="00192B9B"/>
    <w:rsid w:val="001932D0"/>
    <w:rsid w:val="00193A4F"/>
    <w:rsid w:val="00193F7B"/>
    <w:rsid w:val="001958E3"/>
    <w:rsid w:val="00195A06"/>
    <w:rsid w:val="00195BA8"/>
    <w:rsid w:val="001962C5"/>
    <w:rsid w:val="001975A4"/>
    <w:rsid w:val="0019764C"/>
    <w:rsid w:val="001A0BED"/>
    <w:rsid w:val="001A12FC"/>
    <w:rsid w:val="001A1990"/>
    <w:rsid w:val="001A22C2"/>
    <w:rsid w:val="001A2A12"/>
    <w:rsid w:val="001A2A44"/>
    <w:rsid w:val="001A2C31"/>
    <w:rsid w:val="001A4A05"/>
    <w:rsid w:val="001A4C5F"/>
    <w:rsid w:val="001A56C0"/>
    <w:rsid w:val="001A5BB1"/>
    <w:rsid w:val="001A66C1"/>
    <w:rsid w:val="001A67AF"/>
    <w:rsid w:val="001A6A89"/>
    <w:rsid w:val="001A7210"/>
    <w:rsid w:val="001A7570"/>
    <w:rsid w:val="001A7D39"/>
    <w:rsid w:val="001B00C9"/>
    <w:rsid w:val="001B05A9"/>
    <w:rsid w:val="001B0A19"/>
    <w:rsid w:val="001B19AF"/>
    <w:rsid w:val="001B19B6"/>
    <w:rsid w:val="001B1C9A"/>
    <w:rsid w:val="001B25AC"/>
    <w:rsid w:val="001B2BC7"/>
    <w:rsid w:val="001B2C3F"/>
    <w:rsid w:val="001B2F6F"/>
    <w:rsid w:val="001B3862"/>
    <w:rsid w:val="001B40EB"/>
    <w:rsid w:val="001B4B34"/>
    <w:rsid w:val="001B4ED6"/>
    <w:rsid w:val="001B5E95"/>
    <w:rsid w:val="001B60FF"/>
    <w:rsid w:val="001B6DAA"/>
    <w:rsid w:val="001B7172"/>
    <w:rsid w:val="001B7AAA"/>
    <w:rsid w:val="001C0131"/>
    <w:rsid w:val="001C12AB"/>
    <w:rsid w:val="001C1663"/>
    <w:rsid w:val="001C1694"/>
    <w:rsid w:val="001C186D"/>
    <w:rsid w:val="001C18D9"/>
    <w:rsid w:val="001C1E70"/>
    <w:rsid w:val="001C2309"/>
    <w:rsid w:val="001C244A"/>
    <w:rsid w:val="001C36D5"/>
    <w:rsid w:val="001C37D7"/>
    <w:rsid w:val="001C4866"/>
    <w:rsid w:val="001C679A"/>
    <w:rsid w:val="001D0041"/>
    <w:rsid w:val="001D03A6"/>
    <w:rsid w:val="001D135D"/>
    <w:rsid w:val="001D2F46"/>
    <w:rsid w:val="001D372C"/>
    <w:rsid w:val="001D3E50"/>
    <w:rsid w:val="001D407C"/>
    <w:rsid w:val="001D4E72"/>
    <w:rsid w:val="001D5CB3"/>
    <w:rsid w:val="001D6007"/>
    <w:rsid w:val="001D6177"/>
    <w:rsid w:val="001D7458"/>
    <w:rsid w:val="001D75E0"/>
    <w:rsid w:val="001D75F4"/>
    <w:rsid w:val="001D7E3A"/>
    <w:rsid w:val="001E02C6"/>
    <w:rsid w:val="001E1918"/>
    <w:rsid w:val="001E2982"/>
    <w:rsid w:val="001E456C"/>
    <w:rsid w:val="001E4D78"/>
    <w:rsid w:val="001E4E3E"/>
    <w:rsid w:val="001E50AD"/>
    <w:rsid w:val="001E540C"/>
    <w:rsid w:val="001E56CF"/>
    <w:rsid w:val="001E617B"/>
    <w:rsid w:val="001E79A9"/>
    <w:rsid w:val="001F1019"/>
    <w:rsid w:val="001F1947"/>
    <w:rsid w:val="001F1C1F"/>
    <w:rsid w:val="001F1E5D"/>
    <w:rsid w:val="001F32AE"/>
    <w:rsid w:val="001F3791"/>
    <w:rsid w:val="001F38E5"/>
    <w:rsid w:val="001F41D5"/>
    <w:rsid w:val="001F5276"/>
    <w:rsid w:val="001F533B"/>
    <w:rsid w:val="001F5FE7"/>
    <w:rsid w:val="001F64B5"/>
    <w:rsid w:val="001F64D8"/>
    <w:rsid w:val="001F69DD"/>
    <w:rsid w:val="001F7CF0"/>
    <w:rsid w:val="00200A02"/>
    <w:rsid w:val="00200DE5"/>
    <w:rsid w:val="00200EED"/>
    <w:rsid w:val="002012AC"/>
    <w:rsid w:val="00201862"/>
    <w:rsid w:val="00201EE2"/>
    <w:rsid w:val="00202645"/>
    <w:rsid w:val="002031CD"/>
    <w:rsid w:val="002033C4"/>
    <w:rsid w:val="002037E3"/>
    <w:rsid w:val="00203AD0"/>
    <w:rsid w:val="00204636"/>
    <w:rsid w:val="00204A10"/>
    <w:rsid w:val="00204D72"/>
    <w:rsid w:val="00205523"/>
    <w:rsid w:val="00205DC2"/>
    <w:rsid w:val="00205F9D"/>
    <w:rsid w:val="00206764"/>
    <w:rsid w:val="00206927"/>
    <w:rsid w:val="00207147"/>
    <w:rsid w:val="00207683"/>
    <w:rsid w:val="00207881"/>
    <w:rsid w:val="00207B83"/>
    <w:rsid w:val="00207F11"/>
    <w:rsid w:val="002100F8"/>
    <w:rsid w:val="002104C0"/>
    <w:rsid w:val="00210D17"/>
    <w:rsid w:val="00210F39"/>
    <w:rsid w:val="002112F3"/>
    <w:rsid w:val="002113F8"/>
    <w:rsid w:val="0021259A"/>
    <w:rsid w:val="00213161"/>
    <w:rsid w:val="00213846"/>
    <w:rsid w:val="00213D48"/>
    <w:rsid w:val="00213F41"/>
    <w:rsid w:val="00214147"/>
    <w:rsid w:val="00214251"/>
    <w:rsid w:val="00214C43"/>
    <w:rsid w:val="00214F3F"/>
    <w:rsid w:val="00215CE8"/>
    <w:rsid w:val="00215E0D"/>
    <w:rsid w:val="00216BEA"/>
    <w:rsid w:val="00216D2D"/>
    <w:rsid w:val="00216E76"/>
    <w:rsid w:val="002179F5"/>
    <w:rsid w:val="00217C19"/>
    <w:rsid w:val="0022027A"/>
    <w:rsid w:val="0022059F"/>
    <w:rsid w:val="002206F5"/>
    <w:rsid w:val="00221010"/>
    <w:rsid w:val="002213FC"/>
    <w:rsid w:val="0022254F"/>
    <w:rsid w:val="002225D5"/>
    <w:rsid w:val="00223840"/>
    <w:rsid w:val="0022402A"/>
    <w:rsid w:val="00224460"/>
    <w:rsid w:val="0022450D"/>
    <w:rsid w:val="002245E0"/>
    <w:rsid w:val="0022505B"/>
    <w:rsid w:val="00225C81"/>
    <w:rsid w:val="0022655E"/>
    <w:rsid w:val="002265E4"/>
    <w:rsid w:val="00226F54"/>
    <w:rsid w:val="0022739A"/>
    <w:rsid w:val="00227D40"/>
    <w:rsid w:val="00227DAB"/>
    <w:rsid w:val="002301AB"/>
    <w:rsid w:val="00230208"/>
    <w:rsid w:val="00230573"/>
    <w:rsid w:val="00230911"/>
    <w:rsid w:val="002319C9"/>
    <w:rsid w:val="00231ADA"/>
    <w:rsid w:val="0023266C"/>
    <w:rsid w:val="002330DE"/>
    <w:rsid w:val="00234444"/>
    <w:rsid w:val="00234876"/>
    <w:rsid w:val="00234C07"/>
    <w:rsid w:val="002350C7"/>
    <w:rsid w:val="002351BE"/>
    <w:rsid w:val="002366BD"/>
    <w:rsid w:val="00236B21"/>
    <w:rsid w:val="00236F2D"/>
    <w:rsid w:val="002404EC"/>
    <w:rsid w:val="00240837"/>
    <w:rsid w:val="002414D6"/>
    <w:rsid w:val="002416C5"/>
    <w:rsid w:val="0024176E"/>
    <w:rsid w:val="002429E5"/>
    <w:rsid w:val="00243F2B"/>
    <w:rsid w:val="00244DD8"/>
    <w:rsid w:val="002453B9"/>
    <w:rsid w:val="0024547C"/>
    <w:rsid w:val="002463DD"/>
    <w:rsid w:val="00246C0E"/>
    <w:rsid w:val="00247643"/>
    <w:rsid w:val="00247907"/>
    <w:rsid w:val="00247AC8"/>
    <w:rsid w:val="00247FE3"/>
    <w:rsid w:val="002517D1"/>
    <w:rsid w:val="00251E90"/>
    <w:rsid w:val="00251F52"/>
    <w:rsid w:val="0025316E"/>
    <w:rsid w:val="0025398E"/>
    <w:rsid w:val="00255445"/>
    <w:rsid w:val="0025554B"/>
    <w:rsid w:val="0025583C"/>
    <w:rsid w:val="0025749B"/>
    <w:rsid w:val="00257AD9"/>
    <w:rsid w:val="00257ADF"/>
    <w:rsid w:val="00257E62"/>
    <w:rsid w:val="002606A8"/>
    <w:rsid w:val="002611DE"/>
    <w:rsid w:val="00261FF0"/>
    <w:rsid w:val="00262EB4"/>
    <w:rsid w:val="002632FC"/>
    <w:rsid w:val="0026506B"/>
    <w:rsid w:val="00265448"/>
    <w:rsid w:val="00266775"/>
    <w:rsid w:val="002668C4"/>
    <w:rsid w:val="002668C9"/>
    <w:rsid w:val="002671CB"/>
    <w:rsid w:val="0026742A"/>
    <w:rsid w:val="00267DC8"/>
    <w:rsid w:val="002700BD"/>
    <w:rsid w:val="00270346"/>
    <w:rsid w:val="002707C3"/>
    <w:rsid w:val="00271599"/>
    <w:rsid w:val="002725C1"/>
    <w:rsid w:val="002729FF"/>
    <w:rsid w:val="00272DAC"/>
    <w:rsid w:val="0027354E"/>
    <w:rsid w:val="00273F42"/>
    <w:rsid w:val="002741AF"/>
    <w:rsid w:val="00274486"/>
    <w:rsid w:val="002745C6"/>
    <w:rsid w:val="00274E79"/>
    <w:rsid w:val="002750BA"/>
    <w:rsid w:val="00275B8A"/>
    <w:rsid w:val="002766C7"/>
    <w:rsid w:val="00276B99"/>
    <w:rsid w:val="00277A02"/>
    <w:rsid w:val="00277C58"/>
    <w:rsid w:val="00277FFA"/>
    <w:rsid w:val="00281124"/>
    <w:rsid w:val="002811ED"/>
    <w:rsid w:val="00282C4D"/>
    <w:rsid w:val="0028371C"/>
    <w:rsid w:val="002840B1"/>
    <w:rsid w:val="00284A37"/>
    <w:rsid w:val="00284F90"/>
    <w:rsid w:val="00286168"/>
    <w:rsid w:val="00287638"/>
    <w:rsid w:val="00287F32"/>
    <w:rsid w:val="00287F40"/>
    <w:rsid w:val="00287FCB"/>
    <w:rsid w:val="002907A7"/>
    <w:rsid w:val="0029127D"/>
    <w:rsid w:val="0029322B"/>
    <w:rsid w:val="0029357F"/>
    <w:rsid w:val="00293737"/>
    <w:rsid w:val="002941A6"/>
    <w:rsid w:val="002947FF"/>
    <w:rsid w:val="00294F7C"/>
    <w:rsid w:val="00295414"/>
    <w:rsid w:val="00295F3E"/>
    <w:rsid w:val="00295FE5"/>
    <w:rsid w:val="0029649D"/>
    <w:rsid w:val="00297009"/>
    <w:rsid w:val="0029703C"/>
    <w:rsid w:val="00297997"/>
    <w:rsid w:val="00297AA2"/>
    <w:rsid w:val="002A0492"/>
    <w:rsid w:val="002A0831"/>
    <w:rsid w:val="002A0ECF"/>
    <w:rsid w:val="002A187E"/>
    <w:rsid w:val="002A2469"/>
    <w:rsid w:val="002A3BC1"/>
    <w:rsid w:val="002A5155"/>
    <w:rsid w:val="002A63E3"/>
    <w:rsid w:val="002A640D"/>
    <w:rsid w:val="002A7F0A"/>
    <w:rsid w:val="002B0980"/>
    <w:rsid w:val="002B1609"/>
    <w:rsid w:val="002B1630"/>
    <w:rsid w:val="002B22EB"/>
    <w:rsid w:val="002B2819"/>
    <w:rsid w:val="002B2936"/>
    <w:rsid w:val="002B4598"/>
    <w:rsid w:val="002B4A1F"/>
    <w:rsid w:val="002B4CD4"/>
    <w:rsid w:val="002B4D7E"/>
    <w:rsid w:val="002B5ACF"/>
    <w:rsid w:val="002B6888"/>
    <w:rsid w:val="002B6DA9"/>
    <w:rsid w:val="002B706E"/>
    <w:rsid w:val="002B741F"/>
    <w:rsid w:val="002B7456"/>
    <w:rsid w:val="002B78E8"/>
    <w:rsid w:val="002B7BC7"/>
    <w:rsid w:val="002C010B"/>
    <w:rsid w:val="002C088D"/>
    <w:rsid w:val="002C0C87"/>
    <w:rsid w:val="002C0E47"/>
    <w:rsid w:val="002C11AE"/>
    <w:rsid w:val="002C1BDC"/>
    <w:rsid w:val="002C21F5"/>
    <w:rsid w:val="002C280E"/>
    <w:rsid w:val="002C32D7"/>
    <w:rsid w:val="002C3D84"/>
    <w:rsid w:val="002C4173"/>
    <w:rsid w:val="002C436C"/>
    <w:rsid w:val="002C6D2E"/>
    <w:rsid w:val="002C6D94"/>
    <w:rsid w:val="002C6DAA"/>
    <w:rsid w:val="002C730B"/>
    <w:rsid w:val="002C7368"/>
    <w:rsid w:val="002D0FF2"/>
    <w:rsid w:val="002D0FF8"/>
    <w:rsid w:val="002D158B"/>
    <w:rsid w:val="002D2E4F"/>
    <w:rsid w:val="002D2EEF"/>
    <w:rsid w:val="002D2FA3"/>
    <w:rsid w:val="002D370C"/>
    <w:rsid w:val="002D4831"/>
    <w:rsid w:val="002D4A25"/>
    <w:rsid w:val="002D51AA"/>
    <w:rsid w:val="002D53A1"/>
    <w:rsid w:val="002D5D30"/>
    <w:rsid w:val="002D69F6"/>
    <w:rsid w:val="002D75CD"/>
    <w:rsid w:val="002D78CF"/>
    <w:rsid w:val="002E0021"/>
    <w:rsid w:val="002E136A"/>
    <w:rsid w:val="002E18AF"/>
    <w:rsid w:val="002E1C82"/>
    <w:rsid w:val="002E252A"/>
    <w:rsid w:val="002E262B"/>
    <w:rsid w:val="002E2A6A"/>
    <w:rsid w:val="002E3381"/>
    <w:rsid w:val="002E3651"/>
    <w:rsid w:val="002E39CF"/>
    <w:rsid w:val="002E45A9"/>
    <w:rsid w:val="002E489C"/>
    <w:rsid w:val="002E4A28"/>
    <w:rsid w:val="002E5350"/>
    <w:rsid w:val="002E5C2F"/>
    <w:rsid w:val="002E5EDE"/>
    <w:rsid w:val="002E761D"/>
    <w:rsid w:val="002E7EE7"/>
    <w:rsid w:val="002F0914"/>
    <w:rsid w:val="002F0DB8"/>
    <w:rsid w:val="002F16D9"/>
    <w:rsid w:val="002F3301"/>
    <w:rsid w:val="002F40DE"/>
    <w:rsid w:val="002F4538"/>
    <w:rsid w:val="002F5A5B"/>
    <w:rsid w:val="002F6946"/>
    <w:rsid w:val="002F6AE2"/>
    <w:rsid w:val="002F6E21"/>
    <w:rsid w:val="002F73CF"/>
    <w:rsid w:val="002F77FD"/>
    <w:rsid w:val="002F7F39"/>
    <w:rsid w:val="003001D3"/>
    <w:rsid w:val="00300261"/>
    <w:rsid w:val="00300361"/>
    <w:rsid w:val="003009AB"/>
    <w:rsid w:val="003009AD"/>
    <w:rsid w:val="00300FCA"/>
    <w:rsid w:val="00302432"/>
    <w:rsid w:val="003049A0"/>
    <w:rsid w:val="00304BC4"/>
    <w:rsid w:val="003057C2"/>
    <w:rsid w:val="00305808"/>
    <w:rsid w:val="00305AF5"/>
    <w:rsid w:val="00305DEE"/>
    <w:rsid w:val="003070AB"/>
    <w:rsid w:val="00307ADD"/>
    <w:rsid w:val="0031028F"/>
    <w:rsid w:val="003104CC"/>
    <w:rsid w:val="00310DE5"/>
    <w:rsid w:val="003115D0"/>
    <w:rsid w:val="00311D81"/>
    <w:rsid w:val="00311F3F"/>
    <w:rsid w:val="00312879"/>
    <w:rsid w:val="00313AF2"/>
    <w:rsid w:val="003147AD"/>
    <w:rsid w:val="00314813"/>
    <w:rsid w:val="003155D9"/>
    <w:rsid w:val="00317443"/>
    <w:rsid w:val="00317963"/>
    <w:rsid w:val="00320527"/>
    <w:rsid w:val="00323061"/>
    <w:rsid w:val="003238C1"/>
    <w:rsid w:val="00323A0B"/>
    <w:rsid w:val="003245A2"/>
    <w:rsid w:val="00324B7D"/>
    <w:rsid w:val="00324F6E"/>
    <w:rsid w:val="00326FA2"/>
    <w:rsid w:val="00326FCC"/>
    <w:rsid w:val="00327AE6"/>
    <w:rsid w:val="00330ADA"/>
    <w:rsid w:val="003328E2"/>
    <w:rsid w:val="00332B46"/>
    <w:rsid w:val="0033318A"/>
    <w:rsid w:val="003333D1"/>
    <w:rsid w:val="00333C57"/>
    <w:rsid w:val="00333EBB"/>
    <w:rsid w:val="003343F2"/>
    <w:rsid w:val="00334ED2"/>
    <w:rsid w:val="00335AB9"/>
    <w:rsid w:val="00335C4C"/>
    <w:rsid w:val="00336827"/>
    <w:rsid w:val="00336B3D"/>
    <w:rsid w:val="0033766D"/>
    <w:rsid w:val="003376CE"/>
    <w:rsid w:val="00337745"/>
    <w:rsid w:val="00340352"/>
    <w:rsid w:val="00340CF0"/>
    <w:rsid w:val="00341472"/>
    <w:rsid w:val="003414E0"/>
    <w:rsid w:val="00341739"/>
    <w:rsid w:val="00341A51"/>
    <w:rsid w:val="003421DD"/>
    <w:rsid w:val="00342CB0"/>
    <w:rsid w:val="00342D83"/>
    <w:rsid w:val="00343197"/>
    <w:rsid w:val="003431CB"/>
    <w:rsid w:val="00344953"/>
    <w:rsid w:val="00345493"/>
    <w:rsid w:val="00345825"/>
    <w:rsid w:val="003458E9"/>
    <w:rsid w:val="00345EF6"/>
    <w:rsid w:val="003461D2"/>
    <w:rsid w:val="00347108"/>
    <w:rsid w:val="003478E7"/>
    <w:rsid w:val="00350169"/>
    <w:rsid w:val="00350358"/>
    <w:rsid w:val="00350971"/>
    <w:rsid w:val="00351126"/>
    <w:rsid w:val="00352431"/>
    <w:rsid w:val="00352F08"/>
    <w:rsid w:val="00353DE6"/>
    <w:rsid w:val="00354401"/>
    <w:rsid w:val="00354612"/>
    <w:rsid w:val="003546BC"/>
    <w:rsid w:val="0035500F"/>
    <w:rsid w:val="00355A53"/>
    <w:rsid w:val="00356AA7"/>
    <w:rsid w:val="003603E7"/>
    <w:rsid w:val="0036199A"/>
    <w:rsid w:val="00361DEE"/>
    <w:rsid w:val="00362B31"/>
    <w:rsid w:val="00362F57"/>
    <w:rsid w:val="00363A01"/>
    <w:rsid w:val="00364112"/>
    <w:rsid w:val="00364851"/>
    <w:rsid w:val="00364895"/>
    <w:rsid w:val="00364A7B"/>
    <w:rsid w:val="00364E85"/>
    <w:rsid w:val="0036598D"/>
    <w:rsid w:val="00365EE5"/>
    <w:rsid w:val="003665D6"/>
    <w:rsid w:val="00366A46"/>
    <w:rsid w:val="00366EA9"/>
    <w:rsid w:val="00367712"/>
    <w:rsid w:val="00370135"/>
    <w:rsid w:val="00370AD8"/>
    <w:rsid w:val="00370DBA"/>
    <w:rsid w:val="00371187"/>
    <w:rsid w:val="00371190"/>
    <w:rsid w:val="003716B4"/>
    <w:rsid w:val="003728F7"/>
    <w:rsid w:val="00374C3D"/>
    <w:rsid w:val="003753AD"/>
    <w:rsid w:val="00376591"/>
    <w:rsid w:val="00376EBD"/>
    <w:rsid w:val="00376F82"/>
    <w:rsid w:val="0037745C"/>
    <w:rsid w:val="003776BD"/>
    <w:rsid w:val="00377936"/>
    <w:rsid w:val="00380557"/>
    <w:rsid w:val="00380F03"/>
    <w:rsid w:val="00381807"/>
    <w:rsid w:val="003827F5"/>
    <w:rsid w:val="0038282E"/>
    <w:rsid w:val="00382C78"/>
    <w:rsid w:val="003831AE"/>
    <w:rsid w:val="00384748"/>
    <w:rsid w:val="003847D7"/>
    <w:rsid w:val="00384833"/>
    <w:rsid w:val="0038494D"/>
    <w:rsid w:val="003854C9"/>
    <w:rsid w:val="00385B66"/>
    <w:rsid w:val="003864AD"/>
    <w:rsid w:val="003867B2"/>
    <w:rsid w:val="00386882"/>
    <w:rsid w:val="00386F48"/>
    <w:rsid w:val="00387603"/>
    <w:rsid w:val="00387EBD"/>
    <w:rsid w:val="00390037"/>
    <w:rsid w:val="00390615"/>
    <w:rsid w:val="00391D48"/>
    <w:rsid w:val="003921EC"/>
    <w:rsid w:val="00393182"/>
    <w:rsid w:val="003934D8"/>
    <w:rsid w:val="00393690"/>
    <w:rsid w:val="00395109"/>
    <w:rsid w:val="003955FF"/>
    <w:rsid w:val="00396671"/>
    <w:rsid w:val="003976A5"/>
    <w:rsid w:val="00397A13"/>
    <w:rsid w:val="003A00AC"/>
    <w:rsid w:val="003A02C4"/>
    <w:rsid w:val="003A129E"/>
    <w:rsid w:val="003A2BD5"/>
    <w:rsid w:val="003A37D9"/>
    <w:rsid w:val="003A387B"/>
    <w:rsid w:val="003A3E80"/>
    <w:rsid w:val="003A413B"/>
    <w:rsid w:val="003A4290"/>
    <w:rsid w:val="003A49DE"/>
    <w:rsid w:val="003A58EB"/>
    <w:rsid w:val="003A5BCB"/>
    <w:rsid w:val="003A5DC3"/>
    <w:rsid w:val="003A62CA"/>
    <w:rsid w:val="003A6FA9"/>
    <w:rsid w:val="003A77D8"/>
    <w:rsid w:val="003A791E"/>
    <w:rsid w:val="003B04FE"/>
    <w:rsid w:val="003B0759"/>
    <w:rsid w:val="003B13D8"/>
    <w:rsid w:val="003B15D3"/>
    <w:rsid w:val="003B1A81"/>
    <w:rsid w:val="003B1E5B"/>
    <w:rsid w:val="003B2078"/>
    <w:rsid w:val="003B327B"/>
    <w:rsid w:val="003B3794"/>
    <w:rsid w:val="003B3917"/>
    <w:rsid w:val="003B46A6"/>
    <w:rsid w:val="003B4E2A"/>
    <w:rsid w:val="003B5A2C"/>
    <w:rsid w:val="003B6B30"/>
    <w:rsid w:val="003B6D3C"/>
    <w:rsid w:val="003B799E"/>
    <w:rsid w:val="003C03A1"/>
    <w:rsid w:val="003C08FE"/>
    <w:rsid w:val="003C1150"/>
    <w:rsid w:val="003C1CC9"/>
    <w:rsid w:val="003C1EA2"/>
    <w:rsid w:val="003C26FA"/>
    <w:rsid w:val="003C27C7"/>
    <w:rsid w:val="003C2931"/>
    <w:rsid w:val="003C30BD"/>
    <w:rsid w:val="003C3E61"/>
    <w:rsid w:val="003C4421"/>
    <w:rsid w:val="003C4B13"/>
    <w:rsid w:val="003C4B99"/>
    <w:rsid w:val="003C4DDA"/>
    <w:rsid w:val="003C6664"/>
    <w:rsid w:val="003C6C34"/>
    <w:rsid w:val="003C6D93"/>
    <w:rsid w:val="003C7D5C"/>
    <w:rsid w:val="003D093F"/>
    <w:rsid w:val="003D2423"/>
    <w:rsid w:val="003D2907"/>
    <w:rsid w:val="003D299E"/>
    <w:rsid w:val="003D49D2"/>
    <w:rsid w:val="003D4D2E"/>
    <w:rsid w:val="003D4EE4"/>
    <w:rsid w:val="003D5EDA"/>
    <w:rsid w:val="003D6020"/>
    <w:rsid w:val="003D751F"/>
    <w:rsid w:val="003E0875"/>
    <w:rsid w:val="003E0A0F"/>
    <w:rsid w:val="003E0C76"/>
    <w:rsid w:val="003E0D2D"/>
    <w:rsid w:val="003E0D7B"/>
    <w:rsid w:val="003E314F"/>
    <w:rsid w:val="003E3BF3"/>
    <w:rsid w:val="003E4BC4"/>
    <w:rsid w:val="003E62AF"/>
    <w:rsid w:val="003E6732"/>
    <w:rsid w:val="003E67EF"/>
    <w:rsid w:val="003E6ABB"/>
    <w:rsid w:val="003E7816"/>
    <w:rsid w:val="003E7999"/>
    <w:rsid w:val="003E7E33"/>
    <w:rsid w:val="003F0BA7"/>
    <w:rsid w:val="003F128B"/>
    <w:rsid w:val="003F16C7"/>
    <w:rsid w:val="003F1997"/>
    <w:rsid w:val="003F2089"/>
    <w:rsid w:val="003F3508"/>
    <w:rsid w:val="003F35F5"/>
    <w:rsid w:val="003F3B1A"/>
    <w:rsid w:val="003F3C91"/>
    <w:rsid w:val="003F4413"/>
    <w:rsid w:val="003F48D6"/>
    <w:rsid w:val="003F4E49"/>
    <w:rsid w:val="003F657F"/>
    <w:rsid w:val="004001F8"/>
    <w:rsid w:val="004006EA"/>
    <w:rsid w:val="00400BED"/>
    <w:rsid w:val="004011EB"/>
    <w:rsid w:val="004019E9"/>
    <w:rsid w:val="00401EF1"/>
    <w:rsid w:val="004024DB"/>
    <w:rsid w:val="00402523"/>
    <w:rsid w:val="00402654"/>
    <w:rsid w:val="004046A8"/>
    <w:rsid w:val="004056DC"/>
    <w:rsid w:val="00405A7C"/>
    <w:rsid w:val="00405F74"/>
    <w:rsid w:val="004064D7"/>
    <w:rsid w:val="00406943"/>
    <w:rsid w:val="00406A1A"/>
    <w:rsid w:val="00406BB5"/>
    <w:rsid w:val="00406CAA"/>
    <w:rsid w:val="004079E6"/>
    <w:rsid w:val="0041095C"/>
    <w:rsid w:val="00411514"/>
    <w:rsid w:val="004118ED"/>
    <w:rsid w:val="0041293B"/>
    <w:rsid w:val="00413146"/>
    <w:rsid w:val="00413D78"/>
    <w:rsid w:val="00414250"/>
    <w:rsid w:val="00415163"/>
    <w:rsid w:val="00416484"/>
    <w:rsid w:val="00416D88"/>
    <w:rsid w:val="00417315"/>
    <w:rsid w:val="00417523"/>
    <w:rsid w:val="00417AD9"/>
    <w:rsid w:val="00417E88"/>
    <w:rsid w:val="00420FD1"/>
    <w:rsid w:val="00421220"/>
    <w:rsid w:val="0042187D"/>
    <w:rsid w:val="00421DB2"/>
    <w:rsid w:val="00422412"/>
    <w:rsid w:val="00422F04"/>
    <w:rsid w:val="004236B8"/>
    <w:rsid w:val="004237D5"/>
    <w:rsid w:val="0042502A"/>
    <w:rsid w:val="0042507F"/>
    <w:rsid w:val="00425226"/>
    <w:rsid w:val="004259C0"/>
    <w:rsid w:val="004266B7"/>
    <w:rsid w:val="00426D26"/>
    <w:rsid w:val="0042727B"/>
    <w:rsid w:val="00427DD8"/>
    <w:rsid w:val="00431C17"/>
    <w:rsid w:val="00431C42"/>
    <w:rsid w:val="004337CA"/>
    <w:rsid w:val="004349AB"/>
    <w:rsid w:val="00434C74"/>
    <w:rsid w:val="00435282"/>
    <w:rsid w:val="0043536F"/>
    <w:rsid w:val="0043559D"/>
    <w:rsid w:val="004358D9"/>
    <w:rsid w:val="00435F88"/>
    <w:rsid w:val="00436449"/>
    <w:rsid w:val="004407C8"/>
    <w:rsid w:val="00440825"/>
    <w:rsid w:val="004418EF"/>
    <w:rsid w:val="00442004"/>
    <w:rsid w:val="004422DE"/>
    <w:rsid w:val="00442682"/>
    <w:rsid w:val="004437B6"/>
    <w:rsid w:val="004450EF"/>
    <w:rsid w:val="00445CB7"/>
    <w:rsid w:val="00447B64"/>
    <w:rsid w:val="00447ED1"/>
    <w:rsid w:val="004504AE"/>
    <w:rsid w:val="0045050E"/>
    <w:rsid w:val="0045065E"/>
    <w:rsid w:val="00450AC0"/>
    <w:rsid w:val="00451670"/>
    <w:rsid w:val="00451F5B"/>
    <w:rsid w:val="00452B88"/>
    <w:rsid w:val="0045337A"/>
    <w:rsid w:val="00453639"/>
    <w:rsid w:val="00453CEE"/>
    <w:rsid w:val="00454B55"/>
    <w:rsid w:val="004551B9"/>
    <w:rsid w:val="004555DE"/>
    <w:rsid w:val="00456143"/>
    <w:rsid w:val="00456648"/>
    <w:rsid w:val="00456958"/>
    <w:rsid w:val="00456D3E"/>
    <w:rsid w:val="004571BD"/>
    <w:rsid w:val="004600AF"/>
    <w:rsid w:val="00460187"/>
    <w:rsid w:val="00460E46"/>
    <w:rsid w:val="0046133C"/>
    <w:rsid w:val="00461753"/>
    <w:rsid w:val="00461D90"/>
    <w:rsid w:val="00461F6D"/>
    <w:rsid w:val="004624F0"/>
    <w:rsid w:val="00462E01"/>
    <w:rsid w:val="00462E83"/>
    <w:rsid w:val="00463180"/>
    <w:rsid w:val="00464679"/>
    <w:rsid w:val="0046499F"/>
    <w:rsid w:val="004657B8"/>
    <w:rsid w:val="00465F27"/>
    <w:rsid w:val="00466B98"/>
    <w:rsid w:val="00467786"/>
    <w:rsid w:val="0046782F"/>
    <w:rsid w:val="00470751"/>
    <w:rsid w:val="00470874"/>
    <w:rsid w:val="00470ECD"/>
    <w:rsid w:val="00471A29"/>
    <w:rsid w:val="00471D29"/>
    <w:rsid w:val="004722F3"/>
    <w:rsid w:val="00472339"/>
    <w:rsid w:val="004724D3"/>
    <w:rsid w:val="0047328F"/>
    <w:rsid w:val="004739B0"/>
    <w:rsid w:val="00473E89"/>
    <w:rsid w:val="00474057"/>
    <w:rsid w:val="00474C87"/>
    <w:rsid w:val="00475397"/>
    <w:rsid w:val="00475ECF"/>
    <w:rsid w:val="00476AC0"/>
    <w:rsid w:val="00476BF3"/>
    <w:rsid w:val="00477661"/>
    <w:rsid w:val="00477BB2"/>
    <w:rsid w:val="00480418"/>
    <w:rsid w:val="00480707"/>
    <w:rsid w:val="00480D8E"/>
    <w:rsid w:val="004811B6"/>
    <w:rsid w:val="00482AFD"/>
    <w:rsid w:val="00482DFA"/>
    <w:rsid w:val="00484616"/>
    <w:rsid w:val="0048462F"/>
    <w:rsid w:val="00485CF6"/>
    <w:rsid w:val="00485DA4"/>
    <w:rsid w:val="00485E39"/>
    <w:rsid w:val="0048661D"/>
    <w:rsid w:val="004866FD"/>
    <w:rsid w:val="004870E5"/>
    <w:rsid w:val="00487319"/>
    <w:rsid w:val="0049060B"/>
    <w:rsid w:val="00490CD9"/>
    <w:rsid w:val="00490FDF"/>
    <w:rsid w:val="00492252"/>
    <w:rsid w:val="0049238D"/>
    <w:rsid w:val="00493138"/>
    <w:rsid w:val="0049349E"/>
    <w:rsid w:val="004943D7"/>
    <w:rsid w:val="004947E5"/>
    <w:rsid w:val="00494AC0"/>
    <w:rsid w:val="0049503D"/>
    <w:rsid w:val="00495111"/>
    <w:rsid w:val="00495463"/>
    <w:rsid w:val="00495558"/>
    <w:rsid w:val="0049563C"/>
    <w:rsid w:val="0049626B"/>
    <w:rsid w:val="00497D7F"/>
    <w:rsid w:val="004A04E9"/>
    <w:rsid w:val="004A0781"/>
    <w:rsid w:val="004A0CAF"/>
    <w:rsid w:val="004A196A"/>
    <w:rsid w:val="004A1D42"/>
    <w:rsid w:val="004A1EF5"/>
    <w:rsid w:val="004A2DEB"/>
    <w:rsid w:val="004A34EB"/>
    <w:rsid w:val="004A4FFA"/>
    <w:rsid w:val="004A764D"/>
    <w:rsid w:val="004A7C06"/>
    <w:rsid w:val="004B02C2"/>
    <w:rsid w:val="004B23EF"/>
    <w:rsid w:val="004B389C"/>
    <w:rsid w:val="004B3D33"/>
    <w:rsid w:val="004B40FE"/>
    <w:rsid w:val="004B521B"/>
    <w:rsid w:val="004B5DB6"/>
    <w:rsid w:val="004B6279"/>
    <w:rsid w:val="004B6A84"/>
    <w:rsid w:val="004B7B42"/>
    <w:rsid w:val="004B7BB0"/>
    <w:rsid w:val="004B7E57"/>
    <w:rsid w:val="004C075D"/>
    <w:rsid w:val="004C0AEA"/>
    <w:rsid w:val="004C0B6A"/>
    <w:rsid w:val="004C0D67"/>
    <w:rsid w:val="004C1046"/>
    <w:rsid w:val="004C1118"/>
    <w:rsid w:val="004C1348"/>
    <w:rsid w:val="004C238A"/>
    <w:rsid w:val="004C2518"/>
    <w:rsid w:val="004C2811"/>
    <w:rsid w:val="004C3536"/>
    <w:rsid w:val="004C37E2"/>
    <w:rsid w:val="004C4651"/>
    <w:rsid w:val="004C4BC0"/>
    <w:rsid w:val="004C4C4C"/>
    <w:rsid w:val="004C5AE3"/>
    <w:rsid w:val="004C6509"/>
    <w:rsid w:val="004C6677"/>
    <w:rsid w:val="004C71A2"/>
    <w:rsid w:val="004D046D"/>
    <w:rsid w:val="004D0591"/>
    <w:rsid w:val="004D1AB1"/>
    <w:rsid w:val="004D1EF9"/>
    <w:rsid w:val="004D313F"/>
    <w:rsid w:val="004D3229"/>
    <w:rsid w:val="004D3230"/>
    <w:rsid w:val="004D374D"/>
    <w:rsid w:val="004D3889"/>
    <w:rsid w:val="004D3E16"/>
    <w:rsid w:val="004D3F68"/>
    <w:rsid w:val="004D4000"/>
    <w:rsid w:val="004D545E"/>
    <w:rsid w:val="004E1686"/>
    <w:rsid w:val="004E1EC4"/>
    <w:rsid w:val="004E202A"/>
    <w:rsid w:val="004E27C3"/>
    <w:rsid w:val="004E2B69"/>
    <w:rsid w:val="004E2BC0"/>
    <w:rsid w:val="004E2CE1"/>
    <w:rsid w:val="004E36C1"/>
    <w:rsid w:val="004E37D6"/>
    <w:rsid w:val="004E38C4"/>
    <w:rsid w:val="004E39DC"/>
    <w:rsid w:val="004E438D"/>
    <w:rsid w:val="004E446D"/>
    <w:rsid w:val="004E5046"/>
    <w:rsid w:val="004E50A9"/>
    <w:rsid w:val="004E513A"/>
    <w:rsid w:val="004E51C0"/>
    <w:rsid w:val="004E5FEA"/>
    <w:rsid w:val="004E643B"/>
    <w:rsid w:val="004E696A"/>
    <w:rsid w:val="004E7ED5"/>
    <w:rsid w:val="004F070D"/>
    <w:rsid w:val="004F0794"/>
    <w:rsid w:val="004F07C2"/>
    <w:rsid w:val="004F15D9"/>
    <w:rsid w:val="004F1DCC"/>
    <w:rsid w:val="004F4765"/>
    <w:rsid w:val="004F4A60"/>
    <w:rsid w:val="004F6BA0"/>
    <w:rsid w:val="004F7AF0"/>
    <w:rsid w:val="00500AC7"/>
    <w:rsid w:val="00500E7C"/>
    <w:rsid w:val="0050165E"/>
    <w:rsid w:val="0050166E"/>
    <w:rsid w:val="00501D7C"/>
    <w:rsid w:val="00502D2E"/>
    <w:rsid w:val="00503314"/>
    <w:rsid w:val="00503934"/>
    <w:rsid w:val="00503FCE"/>
    <w:rsid w:val="00504AB0"/>
    <w:rsid w:val="005052A2"/>
    <w:rsid w:val="005053EE"/>
    <w:rsid w:val="0050785D"/>
    <w:rsid w:val="00507A15"/>
    <w:rsid w:val="00507C6C"/>
    <w:rsid w:val="005101DD"/>
    <w:rsid w:val="00510709"/>
    <w:rsid w:val="00511A4A"/>
    <w:rsid w:val="00511DA0"/>
    <w:rsid w:val="00512C09"/>
    <w:rsid w:val="005132F3"/>
    <w:rsid w:val="00513C6C"/>
    <w:rsid w:val="00513EC8"/>
    <w:rsid w:val="00514383"/>
    <w:rsid w:val="005144CE"/>
    <w:rsid w:val="00514575"/>
    <w:rsid w:val="00514594"/>
    <w:rsid w:val="0051594A"/>
    <w:rsid w:val="00515BD9"/>
    <w:rsid w:val="005164F5"/>
    <w:rsid w:val="005167FC"/>
    <w:rsid w:val="00516CF1"/>
    <w:rsid w:val="00517175"/>
    <w:rsid w:val="0051782F"/>
    <w:rsid w:val="00517F15"/>
    <w:rsid w:val="00520C88"/>
    <w:rsid w:val="00520C9F"/>
    <w:rsid w:val="00521245"/>
    <w:rsid w:val="005212C7"/>
    <w:rsid w:val="0052131A"/>
    <w:rsid w:val="00521502"/>
    <w:rsid w:val="005227F0"/>
    <w:rsid w:val="005229CD"/>
    <w:rsid w:val="00522D54"/>
    <w:rsid w:val="005247B9"/>
    <w:rsid w:val="00524A9B"/>
    <w:rsid w:val="00524AE5"/>
    <w:rsid w:val="0052517B"/>
    <w:rsid w:val="00525722"/>
    <w:rsid w:val="0052608A"/>
    <w:rsid w:val="005265D9"/>
    <w:rsid w:val="00527BA4"/>
    <w:rsid w:val="00530466"/>
    <w:rsid w:val="0053066F"/>
    <w:rsid w:val="0053068A"/>
    <w:rsid w:val="005309F7"/>
    <w:rsid w:val="00531495"/>
    <w:rsid w:val="005315E8"/>
    <w:rsid w:val="00532F19"/>
    <w:rsid w:val="005335BB"/>
    <w:rsid w:val="00535013"/>
    <w:rsid w:val="005356EF"/>
    <w:rsid w:val="00536620"/>
    <w:rsid w:val="00536B3B"/>
    <w:rsid w:val="00537482"/>
    <w:rsid w:val="00537F8E"/>
    <w:rsid w:val="005403C1"/>
    <w:rsid w:val="00540C64"/>
    <w:rsid w:val="005411A4"/>
    <w:rsid w:val="00541740"/>
    <w:rsid w:val="00541BC7"/>
    <w:rsid w:val="00541E23"/>
    <w:rsid w:val="00542E69"/>
    <w:rsid w:val="00542FA1"/>
    <w:rsid w:val="00543525"/>
    <w:rsid w:val="005444D1"/>
    <w:rsid w:val="005451D7"/>
    <w:rsid w:val="00545382"/>
    <w:rsid w:val="00545F69"/>
    <w:rsid w:val="00546E51"/>
    <w:rsid w:val="005471CB"/>
    <w:rsid w:val="0055073F"/>
    <w:rsid w:val="00552BB1"/>
    <w:rsid w:val="00554AD8"/>
    <w:rsid w:val="00561103"/>
    <w:rsid w:val="005612F5"/>
    <w:rsid w:val="00562EFF"/>
    <w:rsid w:val="00563236"/>
    <w:rsid w:val="00563348"/>
    <w:rsid w:val="005634AD"/>
    <w:rsid w:val="00563ADC"/>
    <w:rsid w:val="00563F14"/>
    <w:rsid w:val="00564B27"/>
    <w:rsid w:val="00564E0F"/>
    <w:rsid w:val="00566C98"/>
    <w:rsid w:val="005670AC"/>
    <w:rsid w:val="0056739D"/>
    <w:rsid w:val="005674FC"/>
    <w:rsid w:val="00567BC0"/>
    <w:rsid w:val="00567C74"/>
    <w:rsid w:val="005706E5"/>
    <w:rsid w:val="0057099B"/>
    <w:rsid w:val="005709BE"/>
    <w:rsid w:val="00570C05"/>
    <w:rsid w:val="00570F59"/>
    <w:rsid w:val="005716A5"/>
    <w:rsid w:val="005716F2"/>
    <w:rsid w:val="0057267B"/>
    <w:rsid w:val="005729B8"/>
    <w:rsid w:val="00573229"/>
    <w:rsid w:val="00574C25"/>
    <w:rsid w:val="00574F83"/>
    <w:rsid w:val="00575582"/>
    <w:rsid w:val="005757DC"/>
    <w:rsid w:val="00575DAD"/>
    <w:rsid w:val="00576048"/>
    <w:rsid w:val="00577701"/>
    <w:rsid w:val="005779C2"/>
    <w:rsid w:val="00580215"/>
    <w:rsid w:val="005808A3"/>
    <w:rsid w:val="00582D57"/>
    <w:rsid w:val="00582FC9"/>
    <w:rsid w:val="0058316D"/>
    <w:rsid w:val="00583D0E"/>
    <w:rsid w:val="00583F57"/>
    <w:rsid w:val="00585376"/>
    <w:rsid w:val="005856A9"/>
    <w:rsid w:val="00585B1E"/>
    <w:rsid w:val="00585CB2"/>
    <w:rsid w:val="00587F3D"/>
    <w:rsid w:val="00587F77"/>
    <w:rsid w:val="00587F93"/>
    <w:rsid w:val="00590527"/>
    <w:rsid w:val="005907DE"/>
    <w:rsid w:val="00590A1C"/>
    <w:rsid w:val="005910E3"/>
    <w:rsid w:val="00592BC5"/>
    <w:rsid w:val="005953FA"/>
    <w:rsid w:val="005959D4"/>
    <w:rsid w:val="00595BBE"/>
    <w:rsid w:val="00595FC2"/>
    <w:rsid w:val="00596791"/>
    <w:rsid w:val="005974C0"/>
    <w:rsid w:val="00597E42"/>
    <w:rsid w:val="005A048F"/>
    <w:rsid w:val="005A0723"/>
    <w:rsid w:val="005A0DE6"/>
    <w:rsid w:val="005A10B4"/>
    <w:rsid w:val="005A26B6"/>
    <w:rsid w:val="005A4CD7"/>
    <w:rsid w:val="005A59EF"/>
    <w:rsid w:val="005A77B2"/>
    <w:rsid w:val="005B0BEC"/>
    <w:rsid w:val="005B2042"/>
    <w:rsid w:val="005B2155"/>
    <w:rsid w:val="005B286F"/>
    <w:rsid w:val="005B38B8"/>
    <w:rsid w:val="005B3A45"/>
    <w:rsid w:val="005B4024"/>
    <w:rsid w:val="005B4128"/>
    <w:rsid w:val="005B424E"/>
    <w:rsid w:val="005B49E8"/>
    <w:rsid w:val="005B4BA1"/>
    <w:rsid w:val="005B527D"/>
    <w:rsid w:val="005B6287"/>
    <w:rsid w:val="005B656B"/>
    <w:rsid w:val="005B676B"/>
    <w:rsid w:val="005C01AF"/>
    <w:rsid w:val="005C058D"/>
    <w:rsid w:val="005C1E96"/>
    <w:rsid w:val="005C23A0"/>
    <w:rsid w:val="005C2621"/>
    <w:rsid w:val="005C3379"/>
    <w:rsid w:val="005C3795"/>
    <w:rsid w:val="005C6241"/>
    <w:rsid w:val="005C647F"/>
    <w:rsid w:val="005C72FE"/>
    <w:rsid w:val="005C7675"/>
    <w:rsid w:val="005C7A82"/>
    <w:rsid w:val="005D02E6"/>
    <w:rsid w:val="005D1AAD"/>
    <w:rsid w:val="005D2585"/>
    <w:rsid w:val="005D2E82"/>
    <w:rsid w:val="005D4819"/>
    <w:rsid w:val="005D4CA6"/>
    <w:rsid w:val="005D63AA"/>
    <w:rsid w:val="005D658C"/>
    <w:rsid w:val="005D704D"/>
    <w:rsid w:val="005D71E1"/>
    <w:rsid w:val="005D73FD"/>
    <w:rsid w:val="005D750A"/>
    <w:rsid w:val="005D7636"/>
    <w:rsid w:val="005D795B"/>
    <w:rsid w:val="005D7D7D"/>
    <w:rsid w:val="005E09AE"/>
    <w:rsid w:val="005E0B6A"/>
    <w:rsid w:val="005E1638"/>
    <w:rsid w:val="005E16FB"/>
    <w:rsid w:val="005E1AB6"/>
    <w:rsid w:val="005E1D20"/>
    <w:rsid w:val="005E3677"/>
    <w:rsid w:val="005E522C"/>
    <w:rsid w:val="005E618C"/>
    <w:rsid w:val="005E61FF"/>
    <w:rsid w:val="005E6702"/>
    <w:rsid w:val="005E6760"/>
    <w:rsid w:val="005E700A"/>
    <w:rsid w:val="005E7A03"/>
    <w:rsid w:val="005E7CAD"/>
    <w:rsid w:val="005F01A5"/>
    <w:rsid w:val="005F1753"/>
    <w:rsid w:val="005F1A86"/>
    <w:rsid w:val="005F1CD8"/>
    <w:rsid w:val="005F200B"/>
    <w:rsid w:val="005F24F3"/>
    <w:rsid w:val="005F3445"/>
    <w:rsid w:val="005F43A6"/>
    <w:rsid w:val="005F4757"/>
    <w:rsid w:val="005F4D8A"/>
    <w:rsid w:val="005F4DC4"/>
    <w:rsid w:val="005F727D"/>
    <w:rsid w:val="005F72A3"/>
    <w:rsid w:val="005F7476"/>
    <w:rsid w:val="005F7B73"/>
    <w:rsid w:val="0060040C"/>
    <w:rsid w:val="00600C38"/>
    <w:rsid w:val="00600DAD"/>
    <w:rsid w:val="00600DB3"/>
    <w:rsid w:val="00601038"/>
    <w:rsid w:val="00601431"/>
    <w:rsid w:val="006053C0"/>
    <w:rsid w:val="006066FA"/>
    <w:rsid w:val="00607E4A"/>
    <w:rsid w:val="00607FC8"/>
    <w:rsid w:val="00610488"/>
    <w:rsid w:val="00610642"/>
    <w:rsid w:val="00610871"/>
    <w:rsid w:val="00610A4F"/>
    <w:rsid w:val="00610C98"/>
    <w:rsid w:val="006122ED"/>
    <w:rsid w:val="00612879"/>
    <w:rsid w:val="006137ED"/>
    <w:rsid w:val="00613B6B"/>
    <w:rsid w:val="00613DFD"/>
    <w:rsid w:val="00614506"/>
    <w:rsid w:val="006145A5"/>
    <w:rsid w:val="006163EC"/>
    <w:rsid w:val="00616CB6"/>
    <w:rsid w:val="00616EC3"/>
    <w:rsid w:val="006171C7"/>
    <w:rsid w:val="0061721E"/>
    <w:rsid w:val="006204B4"/>
    <w:rsid w:val="006205C3"/>
    <w:rsid w:val="00620FAD"/>
    <w:rsid w:val="00621269"/>
    <w:rsid w:val="00622631"/>
    <w:rsid w:val="006228B7"/>
    <w:rsid w:val="00622B08"/>
    <w:rsid w:val="00623322"/>
    <w:rsid w:val="00623E6A"/>
    <w:rsid w:val="00624102"/>
    <w:rsid w:val="00625256"/>
    <w:rsid w:val="00625A14"/>
    <w:rsid w:val="00626B5D"/>
    <w:rsid w:val="00627773"/>
    <w:rsid w:val="0062784E"/>
    <w:rsid w:val="006278FF"/>
    <w:rsid w:val="006303A1"/>
    <w:rsid w:val="0063043E"/>
    <w:rsid w:val="00630518"/>
    <w:rsid w:val="00631192"/>
    <w:rsid w:val="006318B8"/>
    <w:rsid w:val="00633349"/>
    <w:rsid w:val="00633A14"/>
    <w:rsid w:val="006340DF"/>
    <w:rsid w:val="006361D6"/>
    <w:rsid w:val="00636278"/>
    <w:rsid w:val="00636353"/>
    <w:rsid w:val="00636D35"/>
    <w:rsid w:val="00636F9E"/>
    <w:rsid w:val="006371F8"/>
    <w:rsid w:val="006376D6"/>
    <w:rsid w:val="00640290"/>
    <w:rsid w:val="006405D2"/>
    <w:rsid w:val="00640B15"/>
    <w:rsid w:val="0064147E"/>
    <w:rsid w:val="00642165"/>
    <w:rsid w:val="006430B3"/>
    <w:rsid w:val="006439B1"/>
    <w:rsid w:val="00644C29"/>
    <w:rsid w:val="006464D4"/>
    <w:rsid w:val="00646583"/>
    <w:rsid w:val="00646C57"/>
    <w:rsid w:val="0064795E"/>
    <w:rsid w:val="00647C7C"/>
    <w:rsid w:val="00650798"/>
    <w:rsid w:val="00650ACC"/>
    <w:rsid w:val="00650F79"/>
    <w:rsid w:val="00650FD3"/>
    <w:rsid w:val="00652957"/>
    <w:rsid w:val="0065310E"/>
    <w:rsid w:val="00653194"/>
    <w:rsid w:val="00653556"/>
    <w:rsid w:val="0065393E"/>
    <w:rsid w:val="00653CB2"/>
    <w:rsid w:val="00654623"/>
    <w:rsid w:val="00655357"/>
    <w:rsid w:val="0065599F"/>
    <w:rsid w:val="0065678C"/>
    <w:rsid w:val="0065687B"/>
    <w:rsid w:val="00657A93"/>
    <w:rsid w:val="00657E64"/>
    <w:rsid w:val="00660192"/>
    <w:rsid w:val="00660280"/>
    <w:rsid w:val="0066049D"/>
    <w:rsid w:val="00660A28"/>
    <w:rsid w:val="00660D1F"/>
    <w:rsid w:val="0066108F"/>
    <w:rsid w:val="00661762"/>
    <w:rsid w:val="00662C0F"/>
    <w:rsid w:val="00662F4B"/>
    <w:rsid w:val="006639CE"/>
    <w:rsid w:val="006649A4"/>
    <w:rsid w:val="00665756"/>
    <w:rsid w:val="0066597A"/>
    <w:rsid w:val="00666084"/>
    <w:rsid w:val="006670BC"/>
    <w:rsid w:val="006674FF"/>
    <w:rsid w:val="00671DE4"/>
    <w:rsid w:val="0067213E"/>
    <w:rsid w:val="00672928"/>
    <w:rsid w:val="00672D0D"/>
    <w:rsid w:val="00673375"/>
    <w:rsid w:val="00673D0A"/>
    <w:rsid w:val="0067418D"/>
    <w:rsid w:val="00675286"/>
    <w:rsid w:val="00675795"/>
    <w:rsid w:val="00675B86"/>
    <w:rsid w:val="00676445"/>
    <w:rsid w:val="00677663"/>
    <w:rsid w:val="006800FA"/>
    <w:rsid w:val="00680E9F"/>
    <w:rsid w:val="00680F33"/>
    <w:rsid w:val="00681102"/>
    <w:rsid w:val="00681810"/>
    <w:rsid w:val="0068395A"/>
    <w:rsid w:val="006850FD"/>
    <w:rsid w:val="00685288"/>
    <w:rsid w:val="00685B38"/>
    <w:rsid w:val="00685CF4"/>
    <w:rsid w:val="00685E0F"/>
    <w:rsid w:val="00685F18"/>
    <w:rsid w:val="0068607B"/>
    <w:rsid w:val="00686BF9"/>
    <w:rsid w:val="0069033A"/>
    <w:rsid w:val="00690E0F"/>
    <w:rsid w:val="00691C1B"/>
    <w:rsid w:val="0069272C"/>
    <w:rsid w:val="00692790"/>
    <w:rsid w:val="00693725"/>
    <w:rsid w:val="00693AAE"/>
    <w:rsid w:val="00693B48"/>
    <w:rsid w:val="00693E75"/>
    <w:rsid w:val="00694D34"/>
    <w:rsid w:val="00694EF1"/>
    <w:rsid w:val="006954A5"/>
    <w:rsid w:val="00695B10"/>
    <w:rsid w:val="00695D50"/>
    <w:rsid w:val="00696B26"/>
    <w:rsid w:val="006977F2"/>
    <w:rsid w:val="00697C8B"/>
    <w:rsid w:val="00697CAF"/>
    <w:rsid w:val="006A03CD"/>
    <w:rsid w:val="006A06FE"/>
    <w:rsid w:val="006A0AEC"/>
    <w:rsid w:val="006A108E"/>
    <w:rsid w:val="006A1DE4"/>
    <w:rsid w:val="006A2181"/>
    <w:rsid w:val="006A3280"/>
    <w:rsid w:val="006A35C5"/>
    <w:rsid w:val="006A6754"/>
    <w:rsid w:val="006A6B0A"/>
    <w:rsid w:val="006A6EBE"/>
    <w:rsid w:val="006A7820"/>
    <w:rsid w:val="006A7A3B"/>
    <w:rsid w:val="006B0D9C"/>
    <w:rsid w:val="006B1EE5"/>
    <w:rsid w:val="006B235B"/>
    <w:rsid w:val="006B2D49"/>
    <w:rsid w:val="006B361A"/>
    <w:rsid w:val="006B3678"/>
    <w:rsid w:val="006B3B1E"/>
    <w:rsid w:val="006B4E2C"/>
    <w:rsid w:val="006B6026"/>
    <w:rsid w:val="006B62BC"/>
    <w:rsid w:val="006B7513"/>
    <w:rsid w:val="006C09C3"/>
    <w:rsid w:val="006C143B"/>
    <w:rsid w:val="006C17EB"/>
    <w:rsid w:val="006C2198"/>
    <w:rsid w:val="006C2F53"/>
    <w:rsid w:val="006C38F0"/>
    <w:rsid w:val="006C3E09"/>
    <w:rsid w:val="006C471A"/>
    <w:rsid w:val="006C5233"/>
    <w:rsid w:val="006C5489"/>
    <w:rsid w:val="006C6D59"/>
    <w:rsid w:val="006C6DBB"/>
    <w:rsid w:val="006C73F4"/>
    <w:rsid w:val="006C7AB2"/>
    <w:rsid w:val="006D035B"/>
    <w:rsid w:val="006D09B2"/>
    <w:rsid w:val="006D0BD7"/>
    <w:rsid w:val="006D0F26"/>
    <w:rsid w:val="006D1602"/>
    <w:rsid w:val="006D1AC8"/>
    <w:rsid w:val="006D2087"/>
    <w:rsid w:val="006D2948"/>
    <w:rsid w:val="006D2ABB"/>
    <w:rsid w:val="006D2DF6"/>
    <w:rsid w:val="006D465C"/>
    <w:rsid w:val="006D4B32"/>
    <w:rsid w:val="006D4B54"/>
    <w:rsid w:val="006D4CB4"/>
    <w:rsid w:val="006D52C7"/>
    <w:rsid w:val="006D610D"/>
    <w:rsid w:val="006D612A"/>
    <w:rsid w:val="006D7419"/>
    <w:rsid w:val="006D7553"/>
    <w:rsid w:val="006D77F0"/>
    <w:rsid w:val="006D7B22"/>
    <w:rsid w:val="006E05C9"/>
    <w:rsid w:val="006E0802"/>
    <w:rsid w:val="006E0B3D"/>
    <w:rsid w:val="006E2518"/>
    <w:rsid w:val="006E2DDE"/>
    <w:rsid w:val="006E334F"/>
    <w:rsid w:val="006E3480"/>
    <w:rsid w:val="006E3AB4"/>
    <w:rsid w:val="006E4325"/>
    <w:rsid w:val="006E45E4"/>
    <w:rsid w:val="006E4E75"/>
    <w:rsid w:val="006E4FCC"/>
    <w:rsid w:val="006E500C"/>
    <w:rsid w:val="006E542E"/>
    <w:rsid w:val="006E62CB"/>
    <w:rsid w:val="006E79EF"/>
    <w:rsid w:val="006F0323"/>
    <w:rsid w:val="006F04C7"/>
    <w:rsid w:val="006F0581"/>
    <w:rsid w:val="006F0C07"/>
    <w:rsid w:val="006F2E6B"/>
    <w:rsid w:val="006F3300"/>
    <w:rsid w:val="006F3909"/>
    <w:rsid w:val="006F3F6E"/>
    <w:rsid w:val="006F4592"/>
    <w:rsid w:val="006F4A4A"/>
    <w:rsid w:val="006F55AA"/>
    <w:rsid w:val="006F6137"/>
    <w:rsid w:val="006F6318"/>
    <w:rsid w:val="006F687F"/>
    <w:rsid w:val="006F6CFE"/>
    <w:rsid w:val="0070014A"/>
    <w:rsid w:val="00700D43"/>
    <w:rsid w:val="0070112A"/>
    <w:rsid w:val="007011A1"/>
    <w:rsid w:val="00702073"/>
    <w:rsid w:val="007027D1"/>
    <w:rsid w:val="00702872"/>
    <w:rsid w:val="00702FEA"/>
    <w:rsid w:val="007032B7"/>
    <w:rsid w:val="00703439"/>
    <w:rsid w:val="0070389F"/>
    <w:rsid w:val="00703B21"/>
    <w:rsid w:val="007046E6"/>
    <w:rsid w:val="00704A49"/>
    <w:rsid w:val="00704AFF"/>
    <w:rsid w:val="007056BB"/>
    <w:rsid w:val="00705E76"/>
    <w:rsid w:val="00707B5C"/>
    <w:rsid w:val="00710C74"/>
    <w:rsid w:val="007115FB"/>
    <w:rsid w:val="0071260B"/>
    <w:rsid w:val="00712D81"/>
    <w:rsid w:val="00712E05"/>
    <w:rsid w:val="0071396C"/>
    <w:rsid w:val="007148B5"/>
    <w:rsid w:val="00715391"/>
    <w:rsid w:val="007153A5"/>
    <w:rsid w:val="0071561C"/>
    <w:rsid w:val="00716020"/>
    <w:rsid w:val="00716364"/>
    <w:rsid w:val="00717BC3"/>
    <w:rsid w:val="0072007B"/>
    <w:rsid w:val="00720959"/>
    <w:rsid w:val="00720ACC"/>
    <w:rsid w:val="00720D52"/>
    <w:rsid w:val="007217CB"/>
    <w:rsid w:val="00721896"/>
    <w:rsid w:val="00721C06"/>
    <w:rsid w:val="007223B2"/>
    <w:rsid w:val="00722456"/>
    <w:rsid w:val="00722458"/>
    <w:rsid w:val="0072272D"/>
    <w:rsid w:val="00722756"/>
    <w:rsid w:val="00723119"/>
    <w:rsid w:val="007235EC"/>
    <w:rsid w:val="00724071"/>
    <w:rsid w:val="0072458A"/>
    <w:rsid w:val="007252D6"/>
    <w:rsid w:val="007264CB"/>
    <w:rsid w:val="00726A89"/>
    <w:rsid w:val="00726C51"/>
    <w:rsid w:val="007275AB"/>
    <w:rsid w:val="00730AF4"/>
    <w:rsid w:val="00730B28"/>
    <w:rsid w:val="00731C17"/>
    <w:rsid w:val="00731EA9"/>
    <w:rsid w:val="00732130"/>
    <w:rsid w:val="00732475"/>
    <w:rsid w:val="0073290C"/>
    <w:rsid w:val="007329C9"/>
    <w:rsid w:val="00733242"/>
    <w:rsid w:val="0073380F"/>
    <w:rsid w:val="00733C9D"/>
    <w:rsid w:val="00734DB5"/>
    <w:rsid w:val="007358F4"/>
    <w:rsid w:val="00735994"/>
    <w:rsid w:val="00735A85"/>
    <w:rsid w:val="007365B2"/>
    <w:rsid w:val="00736DF2"/>
    <w:rsid w:val="0073727F"/>
    <w:rsid w:val="00737C73"/>
    <w:rsid w:val="00737CC4"/>
    <w:rsid w:val="00740FD3"/>
    <w:rsid w:val="007416D6"/>
    <w:rsid w:val="00742373"/>
    <w:rsid w:val="00744060"/>
    <w:rsid w:val="0074411C"/>
    <w:rsid w:val="00744FEF"/>
    <w:rsid w:val="00745586"/>
    <w:rsid w:val="00745A0C"/>
    <w:rsid w:val="007460D7"/>
    <w:rsid w:val="00746B4A"/>
    <w:rsid w:val="00747E36"/>
    <w:rsid w:val="00750091"/>
    <w:rsid w:val="0075153F"/>
    <w:rsid w:val="007517CD"/>
    <w:rsid w:val="00752272"/>
    <w:rsid w:val="00752627"/>
    <w:rsid w:val="007527CF"/>
    <w:rsid w:val="0075291A"/>
    <w:rsid w:val="00752FEC"/>
    <w:rsid w:val="0075413E"/>
    <w:rsid w:val="007549B5"/>
    <w:rsid w:val="00755A33"/>
    <w:rsid w:val="00755DE0"/>
    <w:rsid w:val="0075607A"/>
    <w:rsid w:val="007563B8"/>
    <w:rsid w:val="00757E04"/>
    <w:rsid w:val="00757E7C"/>
    <w:rsid w:val="00757EA7"/>
    <w:rsid w:val="00757EC3"/>
    <w:rsid w:val="00760589"/>
    <w:rsid w:val="007610D7"/>
    <w:rsid w:val="0076142D"/>
    <w:rsid w:val="00761E03"/>
    <w:rsid w:val="0076235D"/>
    <w:rsid w:val="00762517"/>
    <w:rsid w:val="00763C5E"/>
    <w:rsid w:val="007645FD"/>
    <w:rsid w:val="00764C81"/>
    <w:rsid w:val="007656D3"/>
    <w:rsid w:val="00766322"/>
    <w:rsid w:val="00767718"/>
    <w:rsid w:val="00767A3F"/>
    <w:rsid w:val="00770B78"/>
    <w:rsid w:val="00770B8C"/>
    <w:rsid w:val="007712DC"/>
    <w:rsid w:val="00771B63"/>
    <w:rsid w:val="00774CD5"/>
    <w:rsid w:val="00776128"/>
    <w:rsid w:val="00776807"/>
    <w:rsid w:val="00776F84"/>
    <w:rsid w:val="007772A9"/>
    <w:rsid w:val="00777313"/>
    <w:rsid w:val="0077753A"/>
    <w:rsid w:val="00777BBA"/>
    <w:rsid w:val="00780181"/>
    <w:rsid w:val="007802AA"/>
    <w:rsid w:val="007803D3"/>
    <w:rsid w:val="00780A3E"/>
    <w:rsid w:val="007810F8"/>
    <w:rsid w:val="00781517"/>
    <w:rsid w:val="00781A23"/>
    <w:rsid w:val="00782032"/>
    <w:rsid w:val="007839FC"/>
    <w:rsid w:val="00783D28"/>
    <w:rsid w:val="00783FF8"/>
    <w:rsid w:val="00784625"/>
    <w:rsid w:val="00784E31"/>
    <w:rsid w:val="00784FB7"/>
    <w:rsid w:val="00785FCB"/>
    <w:rsid w:val="00786230"/>
    <w:rsid w:val="00786EA6"/>
    <w:rsid w:val="00790199"/>
    <w:rsid w:val="007907EC"/>
    <w:rsid w:val="007917B4"/>
    <w:rsid w:val="00791EE5"/>
    <w:rsid w:val="00791F77"/>
    <w:rsid w:val="00792EF5"/>
    <w:rsid w:val="007947C8"/>
    <w:rsid w:val="007947CA"/>
    <w:rsid w:val="00795744"/>
    <w:rsid w:val="00795903"/>
    <w:rsid w:val="00795D01"/>
    <w:rsid w:val="007961AA"/>
    <w:rsid w:val="007968A0"/>
    <w:rsid w:val="00796A5D"/>
    <w:rsid w:val="00797092"/>
    <w:rsid w:val="0079765E"/>
    <w:rsid w:val="007A07D9"/>
    <w:rsid w:val="007A08D1"/>
    <w:rsid w:val="007A1C5F"/>
    <w:rsid w:val="007A39A5"/>
    <w:rsid w:val="007A4529"/>
    <w:rsid w:val="007A4565"/>
    <w:rsid w:val="007A45EF"/>
    <w:rsid w:val="007A519B"/>
    <w:rsid w:val="007A52CC"/>
    <w:rsid w:val="007A5533"/>
    <w:rsid w:val="007A5DDC"/>
    <w:rsid w:val="007A67A2"/>
    <w:rsid w:val="007A76F7"/>
    <w:rsid w:val="007A7B4D"/>
    <w:rsid w:val="007A7FBB"/>
    <w:rsid w:val="007B0B7A"/>
    <w:rsid w:val="007B1466"/>
    <w:rsid w:val="007B189E"/>
    <w:rsid w:val="007B42B6"/>
    <w:rsid w:val="007B4A1D"/>
    <w:rsid w:val="007B4C38"/>
    <w:rsid w:val="007B527A"/>
    <w:rsid w:val="007B5F9D"/>
    <w:rsid w:val="007B6764"/>
    <w:rsid w:val="007B75AB"/>
    <w:rsid w:val="007B76EF"/>
    <w:rsid w:val="007C0E75"/>
    <w:rsid w:val="007C204F"/>
    <w:rsid w:val="007C2EF2"/>
    <w:rsid w:val="007C403C"/>
    <w:rsid w:val="007C487F"/>
    <w:rsid w:val="007C4956"/>
    <w:rsid w:val="007C5B68"/>
    <w:rsid w:val="007C6511"/>
    <w:rsid w:val="007C6D5B"/>
    <w:rsid w:val="007D0631"/>
    <w:rsid w:val="007D215C"/>
    <w:rsid w:val="007D2975"/>
    <w:rsid w:val="007D2C66"/>
    <w:rsid w:val="007D3693"/>
    <w:rsid w:val="007D40EC"/>
    <w:rsid w:val="007D4593"/>
    <w:rsid w:val="007D467B"/>
    <w:rsid w:val="007D4F2D"/>
    <w:rsid w:val="007D5C25"/>
    <w:rsid w:val="007D6869"/>
    <w:rsid w:val="007D6B2A"/>
    <w:rsid w:val="007D7127"/>
    <w:rsid w:val="007D7F9F"/>
    <w:rsid w:val="007E00E6"/>
    <w:rsid w:val="007E0DBF"/>
    <w:rsid w:val="007E1F46"/>
    <w:rsid w:val="007E2B8B"/>
    <w:rsid w:val="007E3E95"/>
    <w:rsid w:val="007E498F"/>
    <w:rsid w:val="007E51E6"/>
    <w:rsid w:val="007E5291"/>
    <w:rsid w:val="007E58AB"/>
    <w:rsid w:val="007E67D6"/>
    <w:rsid w:val="007E7105"/>
    <w:rsid w:val="007E7211"/>
    <w:rsid w:val="007F0105"/>
    <w:rsid w:val="007F0974"/>
    <w:rsid w:val="007F1C64"/>
    <w:rsid w:val="007F1F8B"/>
    <w:rsid w:val="007F28B4"/>
    <w:rsid w:val="007F2FE0"/>
    <w:rsid w:val="007F36C4"/>
    <w:rsid w:val="007F395B"/>
    <w:rsid w:val="007F47DB"/>
    <w:rsid w:val="007F5CCA"/>
    <w:rsid w:val="007F7A55"/>
    <w:rsid w:val="00800312"/>
    <w:rsid w:val="0080184F"/>
    <w:rsid w:val="00801C6B"/>
    <w:rsid w:val="008034F7"/>
    <w:rsid w:val="00803EB4"/>
    <w:rsid w:val="00804738"/>
    <w:rsid w:val="0080587C"/>
    <w:rsid w:val="00806295"/>
    <w:rsid w:val="00806D91"/>
    <w:rsid w:val="008073E9"/>
    <w:rsid w:val="00807AAE"/>
    <w:rsid w:val="0081185C"/>
    <w:rsid w:val="00811B9D"/>
    <w:rsid w:val="00812A65"/>
    <w:rsid w:val="00813376"/>
    <w:rsid w:val="00815101"/>
    <w:rsid w:val="008153BB"/>
    <w:rsid w:val="0081544B"/>
    <w:rsid w:val="00816763"/>
    <w:rsid w:val="00816BA0"/>
    <w:rsid w:val="00816DAD"/>
    <w:rsid w:val="00820249"/>
    <w:rsid w:val="0082054A"/>
    <w:rsid w:val="00820B95"/>
    <w:rsid w:val="00820CF5"/>
    <w:rsid w:val="00822308"/>
    <w:rsid w:val="00822D48"/>
    <w:rsid w:val="00823FB4"/>
    <w:rsid w:val="00825B5D"/>
    <w:rsid w:val="00825BF8"/>
    <w:rsid w:val="00825CDE"/>
    <w:rsid w:val="00825E71"/>
    <w:rsid w:val="00826108"/>
    <w:rsid w:val="00826391"/>
    <w:rsid w:val="00826841"/>
    <w:rsid w:val="008307AB"/>
    <w:rsid w:val="0083096E"/>
    <w:rsid w:val="00830BA5"/>
    <w:rsid w:val="00831393"/>
    <w:rsid w:val="0083273E"/>
    <w:rsid w:val="00832E0D"/>
    <w:rsid w:val="00833618"/>
    <w:rsid w:val="00833970"/>
    <w:rsid w:val="00833AF0"/>
    <w:rsid w:val="00833FD6"/>
    <w:rsid w:val="0083427F"/>
    <w:rsid w:val="00834E17"/>
    <w:rsid w:val="00834E92"/>
    <w:rsid w:val="00835554"/>
    <w:rsid w:val="00835911"/>
    <w:rsid w:val="00835CFC"/>
    <w:rsid w:val="00835D15"/>
    <w:rsid w:val="00836907"/>
    <w:rsid w:val="00836EF9"/>
    <w:rsid w:val="00837605"/>
    <w:rsid w:val="00837A56"/>
    <w:rsid w:val="00840065"/>
    <w:rsid w:val="0084011B"/>
    <w:rsid w:val="00842700"/>
    <w:rsid w:val="00843270"/>
    <w:rsid w:val="008432D2"/>
    <w:rsid w:val="00845E6B"/>
    <w:rsid w:val="00846732"/>
    <w:rsid w:val="00846BA7"/>
    <w:rsid w:val="00846D21"/>
    <w:rsid w:val="00847482"/>
    <w:rsid w:val="008506A0"/>
    <w:rsid w:val="00850AAF"/>
    <w:rsid w:val="00851159"/>
    <w:rsid w:val="008515E1"/>
    <w:rsid w:val="00852769"/>
    <w:rsid w:val="0085285C"/>
    <w:rsid w:val="008536DE"/>
    <w:rsid w:val="00853980"/>
    <w:rsid w:val="008539F8"/>
    <w:rsid w:val="00853F07"/>
    <w:rsid w:val="00854CE0"/>
    <w:rsid w:val="00854CF0"/>
    <w:rsid w:val="008567B0"/>
    <w:rsid w:val="00856ABB"/>
    <w:rsid w:val="00857F6A"/>
    <w:rsid w:val="00860F58"/>
    <w:rsid w:val="008617E7"/>
    <w:rsid w:val="00861EB2"/>
    <w:rsid w:val="00861FBC"/>
    <w:rsid w:val="0086202F"/>
    <w:rsid w:val="00862497"/>
    <w:rsid w:val="00862A75"/>
    <w:rsid w:val="00863E83"/>
    <w:rsid w:val="008645A6"/>
    <w:rsid w:val="008646AA"/>
    <w:rsid w:val="00864CD2"/>
    <w:rsid w:val="00866C1E"/>
    <w:rsid w:val="00866EFF"/>
    <w:rsid w:val="00867E18"/>
    <w:rsid w:val="00867E73"/>
    <w:rsid w:val="0087014D"/>
    <w:rsid w:val="008703F1"/>
    <w:rsid w:val="00870619"/>
    <w:rsid w:val="00870CCE"/>
    <w:rsid w:val="008712F4"/>
    <w:rsid w:val="0087151D"/>
    <w:rsid w:val="0087152F"/>
    <w:rsid w:val="008716E3"/>
    <w:rsid w:val="0087249E"/>
    <w:rsid w:val="00872C35"/>
    <w:rsid w:val="00873E3E"/>
    <w:rsid w:val="00874A27"/>
    <w:rsid w:val="00874F41"/>
    <w:rsid w:val="0087508A"/>
    <w:rsid w:val="008751BD"/>
    <w:rsid w:val="00875681"/>
    <w:rsid w:val="00876488"/>
    <w:rsid w:val="00876E0B"/>
    <w:rsid w:val="00877497"/>
    <w:rsid w:val="0087768E"/>
    <w:rsid w:val="00877F72"/>
    <w:rsid w:val="0088017C"/>
    <w:rsid w:val="0088046A"/>
    <w:rsid w:val="00880732"/>
    <w:rsid w:val="00880AC5"/>
    <w:rsid w:val="008810CD"/>
    <w:rsid w:val="008816AA"/>
    <w:rsid w:val="008837F4"/>
    <w:rsid w:val="00883993"/>
    <w:rsid w:val="00884D11"/>
    <w:rsid w:val="0088632E"/>
    <w:rsid w:val="00886F76"/>
    <w:rsid w:val="008872CD"/>
    <w:rsid w:val="0089200F"/>
    <w:rsid w:val="00893336"/>
    <w:rsid w:val="008933CF"/>
    <w:rsid w:val="00893559"/>
    <w:rsid w:val="00893AB8"/>
    <w:rsid w:val="00893C61"/>
    <w:rsid w:val="00893E29"/>
    <w:rsid w:val="00893E81"/>
    <w:rsid w:val="008943F8"/>
    <w:rsid w:val="0089445B"/>
    <w:rsid w:val="0089460D"/>
    <w:rsid w:val="00895008"/>
    <w:rsid w:val="00895024"/>
    <w:rsid w:val="00895589"/>
    <w:rsid w:val="008955BE"/>
    <w:rsid w:val="00895D28"/>
    <w:rsid w:val="00896802"/>
    <w:rsid w:val="00896AF9"/>
    <w:rsid w:val="00897466"/>
    <w:rsid w:val="008974A5"/>
    <w:rsid w:val="008975DA"/>
    <w:rsid w:val="008A03A5"/>
    <w:rsid w:val="008A181F"/>
    <w:rsid w:val="008A1CCD"/>
    <w:rsid w:val="008A35FF"/>
    <w:rsid w:val="008A3F88"/>
    <w:rsid w:val="008A4FC1"/>
    <w:rsid w:val="008A54FE"/>
    <w:rsid w:val="008A5CEC"/>
    <w:rsid w:val="008A632E"/>
    <w:rsid w:val="008A64C6"/>
    <w:rsid w:val="008A6CC6"/>
    <w:rsid w:val="008A79A4"/>
    <w:rsid w:val="008B0F98"/>
    <w:rsid w:val="008B36EA"/>
    <w:rsid w:val="008B5903"/>
    <w:rsid w:val="008B6602"/>
    <w:rsid w:val="008B6967"/>
    <w:rsid w:val="008B7CDA"/>
    <w:rsid w:val="008C05B2"/>
    <w:rsid w:val="008C05B8"/>
    <w:rsid w:val="008C2EA3"/>
    <w:rsid w:val="008C31A5"/>
    <w:rsid w:val="008C48A5"/>
    <w:rsid w:val="008C4E7A"/>
    <w:rsid w:val="008C5CA7"/>
    <w:rsid w:val="008C5F28"/>
    <w:rsid w:val="008C67BE"/>
    <w:rsid w:val="008C6F9E"/>
    <w:rsid w:val="008C7050"/>
    <w:rsid w:val="008C75A6"/>
    <w:rsid w:val="008D01EB"/>
    <w:rsid w:val="008D031A"/>
    <w:rsid w:val="008D0931"/>
    <w:rsid w:val="008D0B38"/>
    <w:rsid w:val="008D0DBB"/>
    <w:rsid w:val="008D1384"/>
    <w:rsid w:val="008D13DA"/>
    <w:rsid w:val="008D183F"/>
    <w:rsid w:val="008D1BE8"/>
    <w:rsid w:val="008D1EFD"/>
    <w:rsid w:val="008D1F04"/>
    <w:rsid w:val="008D332B"/>
    <w:rsid w:val="008D37B5"/>
    <w:rsid w:val="008D3C71"/>
    <w:rsid w:val="008D468F"/>
    <w:rsid w:val="008D56A0"/>
    <w:rsid w:val="008D664E"/>
    <w:rsid w:val="008D7DA0"/>
    <w:rsid w:val="008E0018"/>
    <w:rsid w:val="008E0A03"/>
    <w:rsid w:val="008E10D9"/>
    <w:rsid w:val="008E14A6"/>
    <w:rsid w:val="008E1CAF"/>
    <w:rsid w:val="008E2746"/>
    <w:rsid w:val="008E35DE"/>
    <w:rsid w:val="008E3704"/>
    <w:rsid w:val="008E3910"/>
    <w:rsid w:val="008E4472"/>
    <w:rsid w:val="008E4658"/>
    <w:rsid w:val="008E4DFD"/>
    <w:rsid w:val="008E54DC"/>
    <w:rsid w:val="008E64DA"/>
    <w:rsid w:val="008E6540"/>
    <w:rsid w:val="008E6E1D"/>
    <w:rsid w:val="008E72CC"/>
    <w:rsid w:val="008E7512"/>
    <w:rsid w:val="008E7520"/>
    <w:rsid w:val="008E7565"/>
    <w:rsid w:val="008E7FDE"/>
    <w:rsid w:val="008F0E2D"/>
    <w:rsid w:val="008F1AFC"/>
    <w:rsid w:val="008F1E08"/>
    <w:rsid w:val="008F20EF"/>
    <w:rsid w:val="008F2B2C"/>
    <w:rsid w:val="008F31B4"/>
    <w:rsid w:val="008F3426"/>
    <w:rsid w:val="008F3E82"/>
    <w:rsid w:val="008F45A8"/>
    <w:rsid w:val="008F4ED7"/>
    <w:rsid w:val="008F51A7"/>
    <w:rsid w:val="008F5311"/>
    <w:rsid w:val="008F5937"/>
    <w:rsid w:val="008F5B77"/>
    <w:rsid w:val="008F5BA6"/>
    <w:rsid w:val="008F5EA4"/>
    <w:rsid w:val="008F63CC"/>
    <w:rsid w:val="008F73C0"/>
    <w:rsid w:val="008F74E2"/>
    <w:rsid w:val="008F7FCA"/>
    <w:rsid w:val="00900F5D"/>
    <w:rsid w:val="00901A12"/>
    <w:rsid w:val="00903754"/>
    <w:rsid w:val="0090446C"/>
    <w:rsid w:val="009058E1"/>
    <w:rsid w:val="00905B21"/>
    <w:rsid w:val="00907F78"/>
    <w:rsid w:val="009105E7"/>
    <w:rsid w:val="009111A0"/>
    <w:rsid w:val="00911740"/>
    <w:rsid w:val="00911926"/>
    <w:rsid w:val="00912146"/>
    <w:rsid w:val="009122CA"/>
    <w:rsid w:val="009124F6"/>
    <w:rsid w:val="00912533"/>
    <w:rsid w:val="00912E17"/>
    <w:rsid w:val="00912ECC"/>
    <w:rsid w:val="0091318D"/>
    <w:rsid w:val="009142F8"/>
    <w:rsid w:val="009148DA"/>
    <w:rsid w:val="00915B51"/>
    <w:rsid w:val="0091791E"/>
    <w:rsid w:val="00917EE2"/>
    <w:rsid w:val="00920480"/>
    <w:rsid w:val="00921B1D"/>
    <w:rsid w:val="0092214B"/>
    <w:rsid w:val="009224AA"/>
    <w:rsid w:val="00922C7E"/>
    <w:rsid w:val="00922D29"/>
    <w:rsid w:val="00923489"/>
    <w:rsid w:val="00923B25"/>
    <w:rsid w:val="00924700"/>
    <w:rsid w:val="0092491D"/>
    <w:rsid w:val="00924FAC"/>
    <w:rsid w:val="009267A3"/>
    <w:rsid w:val="009274C6"/>
    <w:rsid w:val="0092782E"/>
    <w:rsid w:val="00931A03"/>
    <w:rsid w:val="00931F05"/>
    <w:rsid w:val="0093298E"/>
    <w:rsid w:val="00932AE6"/>
    <w:rsid w:val="00932FB6"/>
    <w:rsid w:val="00933310"/>
    <w:rsid w:val="00933381"/>
    <w:rsid w:val="00933A10"/>
    <w:rsid w:val="00933E8D"/>
    <w:rsid w:val="0093444E"/>
    <w:rsid w:val="0093474D"/>
    <w:rsid w:val="00936091"/>
    <w:rsid w:val="00937981"/>
    <w:rsid w:val="00940B0F"/>
    <w:rsid w:val="00941B4B"/>
    <w:rsid w:val="00941EA2"/>
    <w:rsid w:val="00942FAF"/>
    <w:rsid w:val="00943A3A"/>
    <w:rsid w:val="00943F5E"/>
    <w:rsid w:val="00944B60"/>
    <w:rsid w:val="00944BEB"/>
    <w:rsid w:val="00945263"/>
    <w:rsid w:val="00946088"/>
    <w:rsid w:val="0094657A"/>
    <w:rsid w:val="00946C68"/>
    <w:rsid w:val="00946CE5"/>
    <w:rsid w:val="009504B5"/>
    <w:rsid w:val="009506AE"/>
    <w:rsid w:val="009514B9"/>
    <w:rsid w:val="00951EEE"/>
    <w:rsid w:val="009520EC"/>
    <w:rsid w:val="009524A8"/>
    <w:rsid w:val="00953CD9"/>
    <w:rsid w:val="00954102"/>
    <w:rsid w:val="00954440"/>
    <w:rsid w:val="00954530"/>
    <w:rsid w:val="009545DD"/>
    <w:rsid w:val="00955F86"/>
    <w:rsid w:val="009561BE"/>
    <w:rsid w:val="00956C19"/>
    <w:rsid w:val="00957BE2"/>
    <w:rsid w:val="00957FA0"/>
    <w:rsid w:val="00960111"/>
    <w:rsid w:val="0096071F"/>
    <w:rsid w:val="00960F37"/>
    <w:rsid w:val="00962057"/>
    <w:rsid w:val="0096327F"/>
    <w:rsid w:val="009648D2"/>
    <w:rsid w:val="00964B43"/>
    <w:rsid w:val="00964B87"/>
    <w:rsid w:val="0096560A"/>
    <w:rsid w:val="0096650C"/>
    <w:rsid w:val="00966A68"/>
    <w:rsid w:val="00966E06"/>
    <w:rsid w:val="009674E1"/>
    <w:rsid w:val="00967556"/>
    <w:rsid w:val="009676F2"/>
    <w:rsid w:val="009720CC"/>
    <w:rsid w:val="0097225B"/>
    <w:rsid w:val="00972A55"/>
    <w:rsid w:val="00974871"/>
    <w:rsid w:val="00975E39"/>
    <w:rsid w:val="009763EE"/>
    <w:rsid w:val="0098083C"/>
    <w:rsid w:val="009812F7"/>
    <w:rsid w:val="00982079"/>
    <w:rsid w:val="00982306"/>
    <w:rsid w:val="0098236B"/>
    <w:rsid w:val="009831AD"/>
    <w:rsid w:val="0098323F"/>
    <w:rsid w:val="0098357C"/>
    <w:rsid w:val="009841AC"/>
    <w:rsid w:val="00984834"/>
    <w:rsid w:val="009854F0"/>
    <w:rsid w:val="00985D83"/>
    <w:rsid w:val="00986156"/>
    <w:rsid w:val="00987673"/>
    <w:rsid w:val="0098774D"/>
    <w:rsid w:val="00990133"/>
    <w:rsid w:val="009908E0"/>
    <w:rsid w:val="00990AEE"/>
    <w:rsid w:val="00990CE6"/>
    <w:rsid w:val="0099184D"/>
    <w:rsid w:val="00991E49"/>
    <w:rsid w:val="00993A43"/>
    <w:rsid w:val="00994412"/>
    <w:rsid w:val="00994911"/>
    <w:rsid w:val="0099510A"/>
    <w:rsid w:val="00995C57"/>
    <w:rsid w:val="009963F6"/>
    <w:rsid w:val="009966EC"/>
    <w:rsid w:val="00997ED7"/>
    <w:rsid w:val="009A000C"/>
    <w:rsid w:val="009A05D0"/>
    <w:rsid w:val="009A0C64"/>
    <w:rsid w:val="009A0CE5"/>
    <w:rsid w:val="009A117D"/>
    <w:rsid w:val="009A297D"/>
    <w:rsid w:val="009A299D"/>
    <w:rsid w:val="009A34D8"/>
    <w:rsid w:val="009A3BF5"/>
    <w:rsid w:val="009A422A"/>
    <w:rsid w:val="009A4809"/>
    <w:rsid w:val="009A4C6A"/>
    <w:rsid w:val="009A4EA2"/>
    <w:rsid w:val="009A7832"/>
    <w:rsid w:val="009A7DA9"/>
    <w:rsid w:val="009B15E4"/>
    <w:rsid w:val="009B30C9"/>
    <w:rsid w:val="009B3B7C"/>
    <w:rsid w:val="009B4C06"/>
    <w:rsid w:val="009B5D30"/>
    <w:rsid w:val="009B6DEA"/>
    <w:rsid w:val="009B7A7D"/>
    <w:rsid w:val="009B7CD5"/>
    <w:rsid w:val="009C1700"/>
    <w:rsid w:val="009C41A9"/>
    <w:rsid w:val="009C487D"/>
    <w:rsid w:val="009C6B17"/>
    <w:rsid w:val="009C6D4D"/>
    <w:rsid w:val="009C73A2"/>
    <w:rsid w:val="009C771A"/>
    <w:rsid w:val="009D032C"/>
    <w:rsid w:val="009D07FC"/>
    <w:rsid w:val="009D0A37"/>
    <w:rsid w:val="009D3BEA"/>
    <w:rsid w:val="009D46EF"/>
    <w:rsid w:val="009D472E"/>
    <w:rsid w:val="009D6FD0"/>
    <w:rsid w:val="009E1B38"/>
    <w:rsid w:val="009E2CAD"/>
    <w:rsid w:val="009E31CD"/>
    <w:rsid w:val="009E3876"/>
    <w:rsid w:val="009E3915"/>
    <w:rsid w:val="009E3FD5"/>
    <w:rsid w:val="009E433D"/>
    <w:rsid w:val="009E4C5B"/>
    <w:rsid w:val="009E4D49"/>
    <w:rsid w:val="009E6292"/>
    <w:rsid w:val="009E6501"/>
    <w:rsid w:val="009F02D7"/>
    <w:rsid w:val="009F055F"/>
    <w:rsid w:val="009F1A6B"/>
    <w:rsid w:val="009F21BB"/>
    <w:rsid w:val="009F2377"/>
    <w:rsid w:val="009F2B18"/>
    <w:rsid w:val="009F358B"/>
    <w:rsid w:val="009F3777"/>
    <w:rsid w:val="009F529B"/>
    <w:rsid w:val="009F5A9C"/>
    <w:rsid w:val="009F640D"/>
    <w:rsid w:val="009F70A0"/>
    <w:rsid w:val="00A008CE"/>
    <w:rsid w:val="00A00B4D"/>
    <w:rsid w:val="00A0154F"/>
    <w:rsid w:val="00A0196E"/>
    <w:rsid w:val="00A02013"/>
    <w:rsid w:val="00A022EF"/>
    <w:rsid w:val="00A02520"/>
    <w:rsid w:val="00A02769"/>
    <w:rsid w:val="00A0280E"/>
    <w:rsid w:val="00A02D68"/>
    <w:rsid w:val="00A04BFB"/>
    <w:rsid w:val="00A04D0D"/>
    <w:rsid w:val="00A05059"/>
    <w:rsid w:val="00A05501"/>
    <w:rsid w:val="00A059F3"/>
    <w:rsid w:val="00A0640D"/>
    <w:rsid w:val="00A06485"/>
    <w:rsid w:val="00A10A24"/>
    <w:rsid w:val="00A11A5D"/>
    <w:rsid w:val="00A13153"/>
    <w:rsid w:val="00A141C6"/>
    <w:rsid w:val="00A14229"/>
    <w:rsid w:val="00A149AD"/>
    <w:rsid w:val="00A14ABF"/>
    <w:rsid w:val="00A1522B"/>
    <w:rsid w:val="00A15F90"/>
    <w:rsid w:val="00A1627C"/>
    <w:rsid w:val="00A16487"/>
    <w:rsid w:val="00A16669"/>
    <w:rsid w:val="00A16A7A"/>
    <w:rsid w:val="00A174C9"/>
    <w:rsid w:val="00A203C8"/>
    <w:rsid w:val="00A20ABB"/>
    <w:rsid w:val="00A20B91"/>
    <w:rsid w:val="00A2125A"/>
    <w:rsid w:val="00A21E58"/>
    <w:rsid w:val="00A2200C"/>
    <w:rsid w:val="00A227E6"/>
    <w:rsid w:val="00A23B21"/>
    <w:rsid w:val="00A25FE7"/>
    <w:rsid w:val="00A260B9"/>
    <w:rsid w:val="00A270ED"/>
    <w:rsid w:val="00A27A11"/>
    <w:rsid w:val="00A27D66"/>
    <w:rsid w:val="00A30191"/>
    <w:rsid w:val="00A30833"/>
    <w:rsid w:val="00A30AD9"/>
    <w:rsid w:val="00A31569"/>
    <w:rsid w:val="00A31667"/>
    <w:rsid w:val="00A31F44"/>
    <w:rsid w:val="00A325DA"/>
    <w:rsid w:val="00A32D62"/>
    <w:rsid w:val="00A32F7F"/>
    <w:rsid w:val="00A33B10"/>
    <w:rsid w:val="00A33ED6"/>
    <w:rsid w:val="00A34C6B"/>
    <w:rsid w:val="00A34D3A"/>
    <w:rsid w:val="00A35115"/>
    <w:rsid w:val="00A35DCF"/>
    <w:rsid w:val="00A36717"/>
    <w:rsid w:val="00A37BBC"/>
    <w:rsid w:val="00A4004B"/>
    <w:rsid w:val="00A40056"/>
    <w:rsid w:val="00A400A7"/>
    <w:rsid w:val="00A40B47"/>
    <w:rsid w:val="00A4115F"/>
    <w:rsid w:val="00A41827"/>
    <w:rsid w:val="00A436E9"/>
    <w:rsid w:val="00A44FE9"/>
    <w:rsid w:val="00A454BE"/>
    <w:rsid w:val="00A454E2"/>
    <w:rsid w:val="00A45503"/>
    <w:rsid w:val="00A456E9"/>
    <w:rsid w:val="00A45D41"/>
    <w:rsid w:val="00A46EDB"/>
    <w:rsid w:val="00A47DE5"/>
    <w:rsid w:val="00A50231"/>
    <w:rsid w:val="00A506A1"/>
    <w:rsid w:val="00A50B3D"/>
    <w:rsid w:val="00A50C5A"/>
    <w:rsid w:val="00A5103F"/>
    <w:rsid w:val="00A51202"/>
    <w:rsid w:val="00A51830"/>
    <w:rsid w:val="00A5214F"/>
    <w:rsid w:val="00A5215A"/>
    <w:rsid w:val="00A524C3"/>
    <w:rsid w:val="00A5329B"/>
    <w:rsid w:val="00A536DF"/>
    <w:rsid w:val="00A53D6A"/>
    <w:rsid w:val="00A54709"/>
    <w:rsid w:val="00A55269"/>
    <w:rsid w:val="00A56795"/>
    <w:rsid w:val="00A56942"/>
    <w:rsid w:val="00A5766D"/>
    <w:rsid w:val="00A57C5F"/>
    <w:rsid w:val="00A57C94"/>
    <w:rsid w:val="00A60EF5"/>
    <w:rsid w:val="00A61019"/>
    <w:rsid w:val="00A611C3"/>
    <w:rsid w:val="00A613E7"/>
    <w:rsid w:val="00A61CB5"/>
    <w:rsid w:val="00A62425"/>
    <w:rsid w:val="00A625E0"/>
    <w:rsid w:val="00A62A6D"/>
    <w:rsid w:val="00A633CB"/>
    <w:rsid w:val="00A63967"/>
    <w:rsid w:val="00A6480F"/>
    <w:rsid w:val="00A6506A"/>
    <w:rsid w:val="00A65D76"/>
    <w:rsid w:val="00A664AB"/>
    <w:rsid w:val="00A66AC0"/>
    <w:rsid w:val="00A66FC0"/>
    <w:rsid w:val="00A678BE"/>
    <w:rsid w:val="00A67C6B"/>
    <w:rsid w:val="00A700D3"/>
    <w:rsid w:val="00A70D94"/>
    <w:rsid w:val="00A71AC2"/>
    <w:rsid w:val="00A72463"/>
    <w:rsid w:val="00A73593"/>
    <w:rsid w:val="00A758B5"/>
    <w:rsid w:val="00A7638D"/>
    <w:rsid w:val="00A766F5"/>
    <w:rsid w:val="00A76AEC"/>
    <w:rsid w:val="00A76DF0"/>
    <w:rsid w:val="00A77AA3"/>
    <w:rsid w:val="00A80373"/>
    <w:rsid w:val="00A80CFE"/>
    <w:rsid w:val="00A8100D"/>
    <w:rsid w:val="00A812CD"/>
    <w:rsid w:val="00A81417"/>
    <w:rsid w:val="00A81B8E"/>
    <w:rsid w:val="00A823AF"/>
    <w:rsid w:val="00A82CE8"/>
    <w:rsid w:val="00A835E1"/>
    <w:rsid w:val="00A83FE2"/>
    <w:rsid w:val="00A85533"/>
    <w:rsid w:val="00A858EC"/>
    <w:rsid w:val="00A8621C"/>
    <w:rsid w:val="00A8720F"/>
    <w:rsid w:val="00A8722D"/>
    <w:rsid w:val="00A876B1"/>
    <w:rsid w:val="00A90F8D"/>
    <w:rsid w:val="00A92254"/>
    <w:rsid w:val="00A929C7"/>
    <w:rsid w:val="00A932D4"/>
    <w:rsid w:val="00A93B24"/>
    <w:rsid w:val="00A9474C"/>
    <w:rsid w:val="00A947C0"/>
    <w:rsid w:val="00A94D2B"/>
    <w:rsid w:val="00A95787"/>
    <w:rsid w:val="00A967BA"/>
    <w:rsid w:val="00AA1646"/>
    <w:rsid w:val="00AA3B4F"/>
    <w:rsid w:val="00AA453E"/>
    <w:rsid w:val="00AA4C70"/>
    <w:rsid w:val="00AA5C4D"/>
    <w:rsid w:val="00AA7727"/>
    <w:rsid w:val="00AA7D0E"/>
    <w:rsid w:val="00AB14E0"/>
    <w:rsid w:val="00AB3854"/>
    <w:rsid w:val="00AB3B32"/>
    <w:rsid w:val="00AB44F5"/>
    <w:rsid w:val="00AB49C0"/>
    <w:rsid w:val="00AB4AE5"/>
    <w:rsid w:val="00AB4C0F"/>
    <w:rsid w:val="00AB6126"/>
    <w:rsid w:val="00AB6D26"/>
    <w:rsid w:val="00AB6F63"/>
    <w:rsid w:val="00AB7EC0"/>
    <w:rsid w:val="00AC06DC"/>
    <w:rsid w:val="00AC0982"/>
    <w:rsid w:val="00AC099F"/>
    <w:rsid w:val="00AC1740"/>
    <w:rsid w:val="00AC1914"/>
    <w:rsid w:val="00AC2309"/>
    <w:rsid w:val="00AC28C8"/>
    <w:rsid w:val="00AC3000"/>
    <w:rsid w:val="00AC3548"/>
    <w:rsid w:val="00AC3D0E"/>
    <w:rsid w:val="00AC6734"/>
    <w:rsid w:val="00AC77BE"/>
    <w:rsid w:val="00AC7C9D"/>
    <w:rsid w:val="00AD03E3"/>
    <w:rsid w:val="00AD0532"/>
    <w:rsid w:val="00AD08CD"/>
    <w:rsid w:val="00AD1A5B"/>
    <w:rsid w:val="00AD1EFA"/>
    <w:rsid w:val="00AD243D"/>
    <w:rsid w:val="00AD2F54"/>
    <w:rsid w:val="00AD350E"/>
    <w:rsid w:val="00AD4C71"/>
    <w:rsid w:val="00AD64FF"/>
    <w:rsid w:val="00AD7D12"/>
    <w:rsid w:val="00AD7EAC"/>
    <w:rsid w:val="00AE03C8"/>
    <w:rsid w:val="00AE2894"/>
    <w:rsid w:val="00AE28CE"/>
    <w:rsid w:val="00AE3736"/>
    <w:rsid w:val="00AE3C09"/>
    <w:rsid w:val="00AE470C"/>
    <w:rsid w:val="00AE5544"/>
    <w:rsid w:val="00AE5805"/>
    <w:rsid w:val="00AE6272"/>
    <w:rsid w:val="00AE71D4"/>
    <w:rsid w:val="00AE7BD6"/>
    <w:rsid w:val="00AF0AC5"/>
    <w:rsid w:val="00AF0EB0"/>
    <w:rsid w:val="00AF1C76"/>
    <w:rsid w:val="00AF1D02"/>
    <w:rsid w:val="00AF2467"/>
    <w:rsid w:val="00AF29D9"/>
    <w:rsid w:val="00AF2C14"/>
    <w:rsid w:val="00AF2F79"/>
    <w:rsid w:val="00AF4663"/>
    <w:rsid w:val="00AF5BAD"/>
    <w:rsid w:val="00AF5F43"/>
    <w:rsid w:val="00AF6418"/>
    <w:rsid w:val="00AF71A0"/>
    <w:rsid w:val="00B00145"/>
    <w:rsid w:val="00B00846"/>
    <w:rsid w:val="00B00DA7"/>
    <w:rsid w:val="00B01232"/>
    <w:rsid w:val="00B017E2"/>
    <w:rsid w:val="00B018BC"/>
    <w:rsid w:val="00B01B97"/>
    <w:rsid w:val="00B022E3"/>
    <w:rsid w:val="00B046ED"/>
    <w:rsid w:val="00B04A7B"/>
    <w:rsid w:val="00B055B8"/>
    <w:rsid w:val="00B05EDF"/>
    <w:rsid w:val="00B063CC"/>
    <w:rsid w:val="00B06613"/>
    <w:rsid w:val="00B069F8"/>
    <w:rsid w:val="00B06FEC"/>
    <w:rsid w:val="00B0750F"/>
    <w:rsid w:val="00B077AE"/>
    <w:rsid w:val="00B077F2"/>
    <w:rsid w:val="00B1007E"/>
    <w:rsid w:val="00B118C0"/>
    <w:rsid w:val="00B12164"/>
    <w:rsid w:val="00B12262"/>
    <w:rsid w:val="00B1281E"/>
    <w:rsid w:val="00B12C88"/>
    <w:rsid w:val="00B12F29"/>
    <w:rsid w:val="00B131AE"/>
    <w:rsid w:val="00B13284"/>
    <w:rsid w:val="00B13381"/>
    <w:rsid w:val="00B138C4"/>
    <w:rsid w:val="00B13A92"/>
    <w:rsid w:val="00B13D8F"/>
    <w:rsid w:val="00B140E7"/>
    <w:rsid w:val="00B167F3"/>
    <w:rsid w:val="00B204D5"/>
    <w:rsid w:val="00B21A29"/>
    <w:rsid w:val="00B21B80"/>
    <w:rsid w:val="00B21EB6"/>
    <w:rsid w:val="00B220DC"/>
    <w:rsid w:val="00B226C5"/>
    <w:rsid w:val="00B22E8B"/>
    <w:rsid w:val="00B249D7"/>
    <w:rsid w:val="00B253CE"/>
    <w:rsid w:val="00B25952"/>
    <w:rsid w:val="00B25EB4"/>
    <w:rsid w:val="00B26ED3"/>
    <w:rsid w:val="00B3013F"/>
    <w:rsid w:val="00B30350"/>
    <w:rsid w:val="00B31137"/>
    <w:rsid w:val="00B3154D"/>
    <w:rsid w:val="00B323E8"/>
    <w:rsid w:val="00B325C1"/>
    <w:rsid w:val="00B3330D"/>
    <w:rsid w:val="00B33512"/>
    <w:rsid w:val="00B340A8"/>
    <w:rsid w:val="00B34C5B"/>
    <w:rsid w:val="00B35B67"/>
    <w:rsid w:val="00B35E96"/>
    <w:rsid w:val="00B361C0"/>
    <w:rsid w:val="00B3624F"/>
    <w:rsid w:val="00B36D1A"/>
    <w:rsid w:val="00B372FE"/>
    <w:rsid w:val="00B37312"/>
    <w:rsid w:val="00B42122"/>
    <w:rsid w:val="00B42946"/>
    <w:rsid w:val="00B43462"/>
    <w:rsid w:val="00B448A4"/>
    <w:rsid w:val="00B45062"/>
    <w:rsid w:val="00B45F78"/>
    <w:rsid w:val="00B4682B"/>
    <w:rsid w:val="00B46AE3"/>
    <w:rsid w:val="00B473C7"/>
    <w:rsid w:val="00B50235"/>
    <w:rsid w:val="00B5092C"/>
    <w:rsid w:val="00B50A8C"/>
    <w:rsid w:val="00B51BA4"/>
    <w:rsid w:val="00B51D3D"/>
    <w:rsid w:val="00B51E8A"/>
    <w:rsid w:val="00B5208E"/>
    <w:rsid w:val="00B52A57"/>
    <w:rsid w:val="00B52ECC"/>
    <w:rsid w:val="00B53A5E"/>
    <w:rsid w:val="00B54302"/>
    <w:rsid w:val="00B54D3B"/>
    <w:rsid w:val="00B55835"/>
    <w:rsid w:val="00B564D6"/>
    <w:rsid w:val="00B56C54"/>
    <w:rsid w:val="00B60B7B"/>
    <w:rsid w:val="00B60F6B"/>
    <w:rsid w:val="00B6134A"/>
    <w:rsid w:val="00B61413"/>
    <w:rsid w:val="00B620BE"/>
    <w:rsid w:val="00B624CE"/>
    <w:rsid w:val="00B6260F"/>
    <w:rsid w:val="00B62A85"/>
    <w:rsid w:val="00B634CB"/>
    <w:rsid w:val="00B63D85"/>
    <w:rsid w:val="00B6440A"/>
    <w:rsid w:val="00B6465B"/>
    <w:rsid w:val="00B64CAD"/>
    <w:rsid w:val="00B654C5"/>
    <w:rsid w:val="00B659E4"/>
    <w:rsid w:val="00B661D0"/>
    <w:rsid w:val="00B66875"/>
    <w:rsid w:val="00B70983"/>
    <w:rsid w:val="00B711AD"/>
    <w:rsid w:val="00B7162C"/>
    <w:rsid w:val="00B71C28"/>
    <w:rsid w:val="00B71C7C"/>
    <w:rsid w:val="00B72371"/>
    <w:rsid w:val="00B734D4"/>
    <w:rsid w:val="00B73A58"/>
    <w:rsid w:val="00B73B98"/>
    <w:rsid w:val="00B745AA"/>
    <w:rsid w:val="00B74A20"/>
    <w:rsid w:val="00B74AC4"/>
    <w:rsid w:val="00B752B7"/>
    <w:rsid w:val="00B75612"/>
    <w:rsid w:val="00B768EB"/>
    <w:rsid w:val="00B77891"/>
    <w:rsid w:val="00B77E7D"/>
    <w:rsid w:val="00B80673"/>
    <w:rsid w:val="00B8112D"/>
    <w:rsid w:val="00B81410"/>
    <w:rsid w:val="00B81439"/>
    <w:rsid w:val="00B81478"/>
    <w:rsid w:val="00B818EB"/>
    <w:rsid w:val="00B81A89"/>
    <w:rsid w:val="00B81ABA"/>
    <w:rsid w:val="00B82B6B"/>
    <w:rsid w:val="00B83A91"/>
    <w:rsid w:val="00B83F3C"/>
    <w:rsid w:val="00B8426F"/>
    <w:rsid w:val="00B84582"/>
    <w:rsid w:val="00B84E11"/>
    <w:rsid w:val="00B85117"/>
    <w:rsid w:val="00B85384"/>
    <w:rsid w:val="00B86797"/>
    <w:rsid w:val="00B86EB3"/>
    <w:rsid w:val="00B9022A"/>
    <w:rsid w:val="00B907A2"/>
    <w:rsid w:val="00B91137"/>
    <w:rsid w:val="00B91FC7"/>
    <w:rsid w:val="00B923BB"/>
    <w:rsid w:val="00B92B99"/>
    <w:rsid w:val="00B936D4"/>
    <w:rsid w:val="00B96084"/>
    <w:rsid w:val="00B968C9"/>
    <w:rsid w:val="00B96CE3"/>
    <w:rsid w:val="00B97859"/>
    <w:rsid w:val="00B9797F"/>
    <w:rsid w:val="00B97DD0"/>
    <w:rsid w:val="00BA1C16"/>
    <w:rsid w:val="00BA1DC9"/>
    <w:rsid w:val="00BA1FB3"/>
    <w:rsid w:val="00BA2B6F"/>
    <w:rsid w:val="00BA2CA4"/>
    <w:rsid w:val="00BA4193"/>
    <w:rsid w:val="00BA499D"/>
    <w:rsid w:val="00BA4C16"/>
    <w:rsid w:val="00BA5A12"/>
    <w:rsid w:val="00BA5FFF"/>
    <w:rsid w:val="00BA6142"/>
    <w:rsid w:val="00BA61C7"/>
    <w:rsid w:val="00BA6A62"/>
    <w:rsid w:val="00BA6B7B"/>
    <w:rsid w:val="00BA7162"/>
    <w:rsid w:val="00BB060C"/>
    <w:rsid w:val="00BB0CB1"/>
    <w:rsid w:val="00BB12A1"/>
    <w:rsid w:val="00BB1A4A"/>
    <w:rsid w:val="00BB1C57"/>
    <w:rsid w:val="00BB1F7D"/>
    <w:rsid w:val="00BB2309"/>
    <w:rsid w:val="00BB331C"/>
    <w:rsid w:val="00BB3F87"/>
    <w:rsid w:val="00BB3FC0"/>
    <w:rsid w:val="00BB40A6"/>
    <w:rsid w:val="00BB41F9"/>
    <w:rsid w:val="00BB4271"/>
    <w:rsid w:val="00BB4943"/>
    <w:rsid w:val="00BB4C13"/>
    <w:rsid w:val="00BB56F5"/>
    <w:rsid w:val="00BB5B8E"/>
    <w:rsid w:val="00BB79F3"/>
    <w:rsid w:val="00BC023D"/>
    <w:rsid w:val="00BC154C"/>
    <w:rsid w:val="00BC23F9"/>
    <w:rsid w:val="00BC26AA"/>
    <w:rsid w:val="00BC2801"/>
    <w:rsid w:val="00BC3B36"/>
    <w:rsid w:val="00BC3BEC"/>
    <w:rsid w:val="00BC41E2"/>
    <w:rsid w:val="00BC4998"/>
    <w:rsid w:val="00BC4D51"/>
    <w:rsid w:val="00BC4FB3"/>
    <w:rsid w:val="00BC5153"/>
    <w:rsid w:val="00BC5E2C"/>
    <w:rsid w:val="00BC6033"/>
    <w:rsid w:val="00BC7331"/>
    <w:rsid w:val="00BC76E1"/>
    <w:rsid w:val="00BD0B32"/>
    <w:rsid w:val="00BD0C2E"/>
    <w:rsid w:val="00BD1AC5"/>
    <w:rsid w:val="00BD31E0"/>
    <w:rsid w:val="00BD3276"/>
    <w:rsid w:val="00BD3CB6"/>
    <w:rsid w:val="00BD682B"/>
    <w:rsid w:val="00BD6C9B"/>
    <w:rsid w:val="00BD7A3C"/>
    <w:rsid w:val="00BD7F0C"/>
    <w:rsid w:val="00BE25A4"/>
    <w:rsid w:val="00BE2733"/>
    <w:rsid w:val="00BE2BAD"/>
    <w:rsid w:val="00BE3040"/>
    <w:rsid w:val="00BE30CA"/>
    <w:rsid w:val="00BE37F2"/>
    <w:rsid w:val="00BE3872"/>
    <w:rsid w:val="00BE398B"/>
    <w:rsid w:val="00BE4C57"/>
    <w:rsid w:val="00BE50A3"/>
    <w:rsid w:val="00BE54AF"/>
    <w:rsid w:val="00BE6D46"/>
    <w:rsid w:val="00BE74B7"/>
    <w:rsid w:val="00BE77CF"/>
    <w:rsid w:val="00BE7BAA"/>
    <w:rsid w:val="00BF0068"/>
    <w:rsid w:val="00BF0B34"/>
    <w:rsid w:val="00BF0D77"/>
    <w:rsid w:val="00BF10A9"/>
    <w:rsid w:val="00BF12F5"/>
    <w:rsid w:val="00BF1455"/>
    <w:rsid w:val="00BF1656"/>
    <w:rsid w:val="00BF1A9B"/>
    <w:rsid w:val="00BF1C03"/>
    <w:rsid w:val="00BF27C5"/>
    <w:rsid w:val="00BF2D7D"/>
    <w:rsid w:val="00BF2E9B"/>
    <w:rsid w:val="00BF33DE"/>
    <w:rsid w:val="00BF3789"/>
    <w:rsid w:val="00BF3810"/>
    <w:rsid w:val="00BF4746"/>
    <w:rsid w:val="00BF4B0E"/>
    <w:rsid w:val="00BF5274"/>
    <w:rsid w:val="00BF54F3"/>
    <w:rsid w:val="00BF55F2"/>
    <w:rsid w:val="00BF5BB5"/>
    <w:rsid w:val="00BF61D4"/>
    <w:rsid w:val="00BF6BB6"/>
    <w:rsid w:val="00BF6C95"/>
    <w:rsid w:val="00BF6FD8"/>
    <w:rsid w:val="00BF764F"/>
    <w:rsid w:val="00BF766A"/>
    <w:rsid w:val="00BF7F00"/>
    <w:rsid w:val="00C008E2"/>
    <w:rsid w:val="00C00A91"/>
    <w:rsid w:val="00C00F16"/>
    <w:rsid w:val="00C01D57"/>
    <w:rsid w:val="00C034AE"/>
    <w:rsid w:val="00C03593"/>
    <w:rsid w:val="00C03C43"/>
    <w:rsid w:val="00C04B03"/>
    <w:rsid w:val="00C06E35"/>
    <w:rsid w:val="00C1019D"/>
    <w:rsid w:val="00C10543"/>
    <w:rsid w:val="00C105FB"/>
    <w:rsid w:val="00C109F4"/>
    <w:rsid w:val="00C11474"/>
    <w:rsid w:val="00C118CC"/>
    <w:rsid w:val="00C12075"/>
    <w:rsid w:val="00C124B3"/>
    <w:rsid w:val="00C127EF"/>
    <w:rsid w:val="00C12BB6"/>
    <w:rsid w:val="00C12FA2"/>
    <w:rsid w:val="00C1340D"/>
    <w:rsid w:val="00C1382A"/>
    <w:rsid w:val="00C15B57"/>
    <w:rsid w:val="00C16463"/>
    <w:rsid w:val="00C16662"/>
    <w:rsid w:val="00C1784E"/>
    <w:rsid w:val="00C21A06"/>
    <w:rsid w:val="00C22BFA"/>
    <w:rsid w:val="00C23390"/>
    <w:rsid w:val="00C23898"/>
    <w:rsid w:val="00C251B2"/>
    <w:rsid w:val="00C25DDC"/>
    <w:rsid w:val="00C2751A"/>
    <w:rsid w:val="00C30DEC"/>
    <w:rsid w:val="00C32103"/>
    <w:rsid w:val="00C32170"/>
    <w:rsid w:val="00C32357"/>
    <w:rsid w:val="00C32545"/>
    <w:rsid w:val="00C32924"/>
    <w:rsid w:val="00C32C95"/>
    <w:rsid w:val="00C33670"/>
    <w:rsid w:val="00C33966"/>
    <w:rsid w:val="00C33C9A"/>
    <w:rsid w:val="00C34055"/>
    <w:rsid w:val="00C3412B"/>
    <w:rsid w:val="00C343FF"/>
    <w:rsid w:val="00C35231"/>
    <w:rsid w:val="00C35401"/>
    <w:rsid w:val="00C361E7"/>
    <w:rsid w:val="00C3667D"/>
    <w:rsid w:val="00C3677B"/>
    <w:rsid w:val="00C36AE6"/>
    <w:rsid w:val="00C36CC5"/>
    <w:rsid w:val="00C37141"/>
    <w:rsid w:val="00C37991"/>
    <w:rsid w:val="00C40AEF"/>
    <w:rsid w:val="00C40E9E"/>
    <w:rsid w:val="00C4206B"/>
    <w:rsid w:val="00C4271E"/>
    <w:rsid w:val="00C42AAB"/>
    <w:rsid w:val="00C42C34"/>
    <w:rsid w:val="00C43F3B"/>
    <w:rsid w:val="00C458AE"/>
    <w:rsid w:val="00C45912"/>
    <w:rsid w:val="00C46809"/>
    <w:rsid w:val="00C479B6"/>
    <w:rsid w:val="00C50005"/>
    <w:rsid w:val="00C5063D"/>
    <w:rsid w:val="00C51113"/>
    <w:rsid w:val="00C517FF"/>
    <w:rsid w:val="00C51C91"/>
    <w:rsid w:val="00C522D2"/>
    <w:rsid w:val="00C52325"/>
    <w:rsid w:val="00C5258B"/>
    <w:rsid w:val="00C52EBF"/>
    <w:rsid w:val="00C54324"/>
    <w:rsid w:val="00C54C86"/>
    <w:rsid w:val="00C55D9F"/>
    <w:rsid w:val="00C55F87"/>
    <w:rsid w:val="00C56A23"/>
    <w:rsid w:val="00C56B06"/>
    <w:rsid w:val="00C57977"/>
    <w:rsid w:val="00C57C86"/>
    <w:rsid w:val="00C61393"/>
    <w:rsid w:val="00C613B0"/>
    <w:rsid w:val="00C61B7A"/>
    <w:rsid w:val="00C6215D"/>
    <w:rsid w:val="00C6220D"/>
    <w:rsid w:val="00C62465"/>
    <w:rsid w:val="00C63C5C"/>
    <w:rsid w:val="00C6425E"/>
    <w:rsid w:val="00C64DD7"/>
    <w:rsid w:val="00C66A04"/>
    <w:rsid w:val="00C6704D"/>
    <w:rsid w:val="00C674CF"/>
    <w:rsid w:val="00C67A4B"/>
    <w:rsid w:val="00C7079F"/>
    <w:rsid w:val="00C70C16"/>
    <w:rsid w:val="00C73008"/>
    <w:rsid w:val="00C73384"/>
    <w:rsid w:val="00C7389B"/>
    <w:rsid w:val="00C73AD3"/>
    <w:rsid w:val="00C73D76"/>
    <w:rsid w:val="00C73E0C"/>
    <w:rsid w:val="00C7453C"/>
    <w:rsid w:val="00C7493E"/>
    <w:rsid w:val="00C75585"/>
    <w:rsid w:val="00C75B60"/>
    <w:rsid w:val="00C75EE8"/>
    <w:rsid w:val="00C75FCD"/>
    <w:rsid w:val="00C76543"/>
    <w:rsid w:val="00C76C8C"/>
    <w:rsid w:val="00C7711C"/>
    <w:rsid w:val="00C77424"/>
    <w:rsid w:val="00C77620"/>
    <w:rsid w:val="00C77925"/>
    <w:rsid w:val="00C801EE"/>
    <w:rsid w:val="00C807ED"/>
    <w:rsid w:val="00C808EC"/>
    <w:rsid w:val="00C80A78"/>
    <w:rsid w:val="00C812B0"/>
    <w:rsid w:val="00C818DE"/>
    <w:rsid w:val="00C822E1"/>
    <w:rsid w:val="00C823B4"/>
    <w:rsid w:val="00C82E62"/>
    <w:rsid w:val="00C83539"/>
    <w:rsid w:val="00C83EBA"/>
    <w:rsid w:val="00C84039"/>
    <w:rsid w:val="00C8440C"/>
    <w:rsid w:val="00C84BFF"/>
    <w:rsid w:val="00C85322"/>
    <w:rsid w:val="00C85952"/>
    <w:rsid w:val="00C85DDD"/>
    <w:rsid w:val="00C86DD7"/>
    <w:rsid w:val="00C878D5"/>
    <w:rsid w:val="00C87E94"/>
    <w:rsid w:val="00C902A9"/>
    <w:rsid w:val="00C903DA"/>
    <w:rsid w:val="00C90803"/>
    <w:rsid w:val="00C91328"/>
    <w:rsid w:val="00C9144B"/>
    <w:rsid w:val="00C93C5A"/>
    <w:rsid w:val="00C93F93"/>
    <w:rsid w:val="00C9474C"/>
    <w:rsid w:val="00C95AD9"/>
    <w:rsid w:val="00C95DBC"/>
    <w:rsid w:val="00C96094"/>
    <w:rsid w:val="00C963E0"/>
    <w:rsid w:val="00C9672C"/>
    <w:rsid w:val="00C97606"/>
    <w:rsid w:val="00CA0437"/>
    <w:rsid w:val="00CA0666"/>
    <w:rsid w:val="00CA07CA"/>
    <w:rsid w:val="00CA13B3"/>
    <w:rsid w:val="00CA182C"/>
    <w:rsid w:val="00CA1D1B"/>
    <w:rsid w:val="00CA2240"/>
    <w:rsid w:val="00CA24C4"/>
    <w:rsid w:val="00CA2E38"/>
    <w:rsid w:val="00CA305F"/>
    <w:rsid w:val="00CA39D1"/>
    <w:rsid w:val="00CA3EC8"/>
    <w:rsid w:val="00CA4304"/>
    <w:rsid w:val="00CA4B44"/>
    <w:rsid w:val="00CA5250"/>
    <w:rsid w:val="00CA6252"/>
    <w:rsid w:val="00CA66DA"/>
    <w:rsid w:val="00CA6ED1"/>
    <w:rsid w:val="00CA7756"/>
    <w:rsid w:val="00CA79F8"/>
    <w:rsid w:val="00CB02FB"/>
    <w:rsid w:val="00CB0DA1"/>
    <w:rsid w:val="00CB0F7B"/>
    <w:rsid w:val="00CB1450"/>
    <w:rsid w:val="00CB1F45"/>
    <w:rsid w:val="00CB2D63"/>
    <w:rsid w:val="00CB2E8F"/>
    <w:rsid w:val="00CB43B1"/>
    <w:rsid w:val="00CB478C"/>
    <w:rsid w:val="00CB4835"/>
    <w:rsid w:val="00CB4982"/>
    <w:rsid w:val="00CB4E29"/>
    <w:rsid w:val="00CB523C"/>
    <w:rsid w:val="00CB6972"/>
    <w:rsid w:val="00CB6DD3"/>
    <w:rsid w:val="00CB73C1"/>
    <w:rsid w:val="00CC03B5"/>
    <w:rsid w:val="00CC05D2"/>
    <w:rsid w:val="00CC0DBA"/>
    <w:rsid w:val="00CC0F01"/>
    <w:rsid w:val="00CC1CD0"/>
    <w:rsid w:val="00CC216D"/>
    <w:rsid w:val="00CC34B4"/>
    <w:rsid w:val="00CC58C1"/>
    <w:rsid w:val="00CC6154"/>
    <w:rsid w:val="00CC63F5"/>
    <w:rsid w:val="00CC63FE"/>
    <w:rsid w:val="00CD1792"/>
    <w:rsid w:val="00CD2038"/>
    <w:rsid w:val="00CD21C5"/>
    <w:rsid w:val="00CD25E3"/>
    <w:rsid w:val="00CD34DC"/>
    <w:rsid w:val="00CD4336"/>
    <w:rsid w:val="00CD52CF"/>
    <w:rsid w:val="00CD648B"/>
    <w:rsid w:val="00CD70C8"/>
    <w:rsid w:val="00CD72D6"/>
    <w:rsid w:val="00CD75E6"/>
    <w:rsid w:val="00CD7656"/>
    <w:rsid w:val="00CD7BC1"/>
    <w:rsid w:val="00CE0369"/>
    <w:rsid w:val="00CE0A24"/>
    <w:rsid w:val="00CE17D8"/>
    <w:rsid w:val="00CE1AF4"/>
    <w:rsid w:val="00CE1D49"/>
    <w:rsid w:val="00CE1FF0"/>
    <w:rsid w:val="00CE2CC8"/>
    <w:rsid w:val="00CE2D4D"/>
    <w:rsid w:val="00CE3389"/>
    <w:rsid w:val="00CE33C4"/>
    <w:rsid w:val="00CE3430"/>
    <w:rsid w:val="00CE379F"/>
    <w:rsid w:val="00CE3A97"/>
    <w:rsid w:val="00CE3C00"/>
    <w:rsid w:val="00CE3C1F"/>
    <w:rsid w:val="00CE4E42"/>
    <w:rsid w:val="00CE537F"/>
    <w:rsid w:val="00CE59AE"/>
    <w:rsid w:val="00CE5DBD"/>
    <w:rsid w:val="00CE5E5B"/>
    <w:rsid w:val="00CE5F6A"/>
    <w:rsid w:val="00CE6F5B"/>
    <w:rsid w:val="00CE6FAD"/>
    <w:rsid w:val="00CE7767"/>
    <w:rsid w:val="00CE7FA2"/>
    <w:rsid w:val="00CF041A"/>
    <w:rsid w:val="00CF0775"/>
    <w:rsid w:val="00CF07CA"/>
    <w:rsid w:val="00CF1072"/>
    <w:rsid w:val="00CF1773"/>
    <w:rsid w:val="00CF242D"/>
    <w:rsid w:val="00CF2537"/>
    <w:rsid w:val="00CF36F2"/>
    <w:rsid w:val="00CF38B4"/>
    <w:rsid w:val="00CF3A78"/>
    <w:rsid w:val="00CF51FC"/>
    <w:rsid w:val="00CF5412"/>
    <w:rsid w:val="00CF5539"/>
    <w:rsid w:val="00CF5565"/>
    <w:rsid w:val="00CF597C"/>
    <w:rsid w:val="00CF59C2"/>
    <w:rsid w:val="00CF5B67"/>
    <w:rsid w:val="00CF5E57"/>
    <w:rsid w:val="00CF5FA2"/>
    <w:rsid w:val="00D00948"/>
    <w:rsid w:val="00D00FA0"/>
    <w:rsid w:val="00D01F35"/>
    <w:rsid w:val="00D03ACF"/>
    <w:rsid w:val="00D04292"/>
    <w:rsid w:val="00D04ADF"/>
    <w:rsid w:val="00D04CD8"/>
    <w:rsid w:val="00D04E73"/>
    <w:rsid w:val="00D05BF9"/>
    <w:rsid w:val="00D05FB0"/>
    <w:rsid w:val="00D06896"/>
    <w:rsid w:val="00D074D4"/>
    <w:rsid w:val="00D0767E"/>
    <w:rsid w:val="00D07D80"/>
    <w:rsid w:val="00D10E2B"/>
    <w:rsid w:val="00D119FF"/>
    <w:rsid w:val="00D11A50"/>
    <w:rsid w:val="00D11CEE"/>
    <w:rsid w:val="00D12C32"/>
    <w:rsid w:val="00D13174"/>
    <w:rsid w:val="00D14BBA"/>
    <w:rsid w:val="00D1556C"/>
    <w:rsid w:val="00D160A2"/>
    <w:rsid w:val="00D1695D"/>
    <w:rsid w:val="00D1728B"/>
    <w:rsid w:val="00D177FE"/>
    <w:rsid w:val="00D17B42"/>
    <w:rsid w:val="00D17C1B"/>
    <w:rsid w:val="00D2034C"/>
    <w:rsid w:val="00D207BD"/>
    <w:rsid w:val="00D213E9"/>
    <w:rsid w:val="00D21AFF"/>
    <w:rsid w:val="00D22539"/>
    <w:rsid w:val="00D23BF4"/>
    <w:rsid w:val="00D24281"/>
    <w:rsid w:val="00D24514"/>
    <w:rsid w:val="00D2451E"/>
    <w:rsid w:val="00D24C10"/>
    <w:rsid w:val="00D24FF6"/>
    <w:rsid w:val="00D2579E"/>
    <w:rsid w:val="00D273B1"/>
    <w:rsid w:val="00D3022A"/>
    <w:rsid w:val="00D307A9"/>
    <w:rsid w:val="00D30A01"/>
    <w:rsid w:val="00D30A3F"/>
    <w:rsid w:val="00D30F65"/>
    <w:rsid w:val="00D33A52"/>
    <w:rsid w:val="00D33C49"/>
    <w:rsid w:val="00D34052"/>
    <w:rsid w:val="00D34867"/>
    <w:rsid w:val="00D34EA0"/>
    <w:rsid w:val="00D35889"/>
    <w:rsid w:val="00D36053"/>
    <w:rsid w:val="00D360A4"/>
    <w:rsid w:val="00D3668F"/>
    <w:rsid w:val="00D402BE"/>
    <w:rsid w:val="00D40EB0"/>
    <w:rsid w:val="00D41ECC"/>
    <w:rsid w:val="00D420C0"/>
    <w:rsid w:val="00D4270E"/>
    <w:rsid w:val="00D449ED"/>
    <w:rsid w:val="00D450CB"/>
    <w:rsid w:val="00D4523C"/>
    <w:rsid w:val="00D46558"/>
    <w:rsid w:val="00D46575"/>
    <w:rsid w:val="00D46C7A"/>
    <w:rsid w:val="00D46DE4"/>
    <w:rsid w:val="00D46E47"/>
    <w:rsid w:val="00D4727E"/>
    <w:rsid w:val="00D50282"/>
    <w:rsid w:val="00D50898"/>
    <w:rsid w:val="00D51513"/>
    <w:rsid w:val="00D517C6"/>
    <w:rsid w:val="00D51B45"/>
    <w:rsid w:val="00D5392F"/>
    <w:rsid w:val="00D53AE3"/>
    <w:rsid w:val="00D53DCB"/>
    <w:rsid w:val="00D54C96"/>
    <w:rsid w:val="00D55B56"/>
    <w:rsid w:val="00D55B5F"/>
    <w:rsid w:val="00D565CC"/>
    <w:rsid w:val="00D56CA3"/>
    <w:rsid w:val="00D57496"/>
    <w:rsid w:val="00D57572"/>
    <w:rsid w:val="00D57B84"/>
    <w:rsid w:val="00D60154"/>
    <w:rsid w:val="00D6034D"/>
    <w:rsid w:val="00D61FC6"/>
    <w:rsid w:val="00D63A38"/>
    <w:rsid w:val="00D64301"/>
    <w:rsid w:val="00D64554"/>
    <w:rsid w:val="00D64F5B"/>
    <w:rsid w:val="00D6514D"/>
    <w:rsid w:val="00D652B7"/>
    <w:rsid w:val="00D66266"/>
    <w:rsid w:val="00D67337"/>
    <w:rsid w:val="00D6795C"/>
    <w:rsid w:val="00D67EF5"/>
    <w:rsid w:val="00D67F79"/>
    <w:rsid w:val="00D70B8A"/>
    <w:rsid w:val="00D70C80"/>
    <w:rsid w:val="00D715F2"/>
    <w:rsid w:val="00D71ACD"/>
    <w:rsid w:val="00D72F71"/>
    <w:rsid w:val="00D7337D"/>
    <w:rsid w:val="00D7354D"/>
    <w:rsid w:val="00D73809"/>
    <w:rsid w:val="00D73F71"/>
    <w:rsid w:val="00D75068"/>
    <w:rsid w:val="00D755CB"/>
    <w:rsid w:val="00D773CB"/>
    <w:rsid w:val="00D804EF"/>
    <w:rsid w:val="00D813F0"/>
    <w:rsid w:val="00D818FE"/>
    <w:rsid w:val="00D82567"/>
    <w:rsid w:val="00D82A88"/>
    <w:rsid w:val="00D83A63"/>
    <w:rsid w:val="00D84714"/>
    <w:rsid w:val="00D8684F"/>
    <w:rsid w:val="00D86CE1"/>
    <w:rsid w:val="00D90031"/>
    <w:rsid w:val="00D912F4"/>
    <w:rsid w:val="00D91402"/>
    <w:rsid w:val="00D91F34"/>
    <w:rsid w:val="00D92061"/>
    <w:rsid w:val="00D92251"/>
    <w:rsid w:val="00D92271"/>
    <w:rsid w:val="00D9338A"/>
    <w:rsid w:val="00D9369D"/>
    <w:rsid w:val="00D938E9"/>
    <w:rsid w:val="00D945CD"/>
    <w:rsid w:val="00D95429"/>
    <w:rsid w:val="00D95467"/>
    <w:rsid w:val="00D95BAB"/>
    <w:rsid w:val="00D95F14"/>
    <w:rsid w:val="00D96FDE"/>
    <w:rsid w:val="00D97D9F"/>
    <w:rsid w:val="00DA009E"/>
    <w:rsid w:val="00DA040A"/>
    <w:rsid w:val="00DA0E22"/>
    <w:rsid w:val="00DA22E3"/>
    <w:rsid w:val="00DA2665"/>
    <w:rsid w:val="00DA2F5F"/>
    <w:rsid w:val="00DA30E6"/>
    <w:rsid w:val="00DA324C"/>
    <w:rsid w:val="00DA3D1C"/>
    <w:rsid w:val="00DA4AC0"/>
    <w:rsid w:val="00DA4F0F"/>
    <w:rsid w:val="00DA51D1"/>
    <w:rsid w:val="00DA634E"/>
    <w:rsid w:val="00DA6E01"/>
    <w:rsid w:val="00DA71D2"/>
    <w:rsid w:val="00DB12EA"/>
    <w:rsid w:val="00DB1558"/>
    <w:rsid w:val="00DB2F02"/>
    <w:rsid w:val="00DB3250"/>
    <w:rsid w:val="00DB3AB4"/>
    <w:rsid w:val="00DB3EEB"/>
    <w:rsid w:val="00DB4012"/>
    <w:rsid w:val="00DB416E"/>
    <w:rsid w:val="00DB47E8"/>
    <w:rsid w:val="00DB6425"/>
    <w:rsid w:val="00DC067D"/>
    <w:rsid w:val="00DC07CE"/>
    <w:rsid w:val="00DC08D6"/>
    <w:rsid w:val="00DC19FB"/>
    <w:rsid w:val="00DC1DBA"/>
    <w:rsid w:val="00DC2471"/>
    <w:rsid w:val="00DC2A6D"/>
    <w:rsid w:val="00DC4065"/>
    <w:rsid w:val="00DC49BC"/>
    <w:rsid w:val="00DC541D"/>
    <w:rsid w:val="00DC54AD"/>
    <w:rsid w:val="00DC606F"/>
    <w:rsid w:val="00DC65D0"/>
    <w:rsid w:val="00DC762F"/>
    <w:rsid w:val="00DD03C4"/>
    <w:rsid w:val="00DD0D29"/>
    <w:rsid w:val="00DD0DA1"/>
    <w:rsid w:val="00DD1A5B"/>
    <w:rsid w:val="00DD1D84"/>
    <w:rsid w:val="00DD20D8"/>
    <w:rsid w:val="00DD2629"/>
    <w:rsid w:val="00DD2E7B"/>
    <w:rsid w:val="00DD2F08"/>
    <w:rsid w:val="00DD35B0"/>
    <w:rsid w:val="00DD3604"/>
    <w:rsid w:val="00DD3AAB"/>
    <w:rsid w:val="00DD6B90"/>
    <w:rsid w:val="00DD78C8"/>
    <w:rsid w:val="00DD7FE9"/>
    <w:rsid w:val="00DE057B"/>
    <w:rsid w:val="00DE0DF8"/>
    <w:rsid w:val="00DE150B"/>
    <w:rsid w:val="00DE1D4A"/>
    <w:rsid w:val="00DE2010"/>
    <w:rsid w:val="00DE4811"/>
    <w:rsid w:val="00DE54AD"/>
    <w:rsid w:val="00DE63CC"/>
    <w:rsid w:val="00DE7EC7"/>
    <w:rsid w:val="00DF1136"/>
    <w:rsid w:val="00DF20C4"/>
    <w:rsid w:val="00DF245B"/>
    <w:rsid w:val="00DF24FA"/>
    <w:rsid w:val="00DF25CA"/>
    <w:rsid w:val="00DF3620"/>
    <w:rsid w:val="00DF47A5"/>
    <w:rsid w:val="00DF6180"/>
    <w:rsid w:val="00DF6E16"/>
    <w:rsid w:val="00DF7B9D"/>
    <w:rsid w:val="00E000C4"/>
    <w:rsid w:val="00E00316"/>
    <w:rsid w:val="00E00FDC"/>
    <w:rsid w:val="00E01738"/>
    <w:rsid w:val="00E02166"/>
    <w:rsid w:val="00E021AB"/>
    <w:rsid w:val="00E02319"/>
    <w:rsid w:val="00E028BE"/>
    <w:rsid w:val="00E02964"/>
    <w:rsid w:val="00E03548"/>
    <w:rsid w:val="00E03AB2"/>
    <w:rsid w:val="00E03B31"/>
    <w:rsid w:val="00E04FEA"/>
    <w:rsid w:val="00E04FF3"/>
    <w:rsid w:val="00E058A3"/>
    <w:rsid w:val="00E06197"/>
    <w:rsid w:val="00E07DBC"/>
    <w:rsid w:val="00E113EE"/>
    <w:rsid w:val="00E114D7"/>
    <w:rsid w:val="00E118D3"/>
    <w:rsid w:val="00E11CBF"/>
    <w:rsid w:val="00E11DF1"/>
    <w:rsid w:val="00E12844"/>
    <w:rsid w:val="00E13853"/>
    <w:rsid w:val="00E14AA5"/>
    <w:rsid w:val="00E153B1"/>
    <w:rsid w:val="00E1654A"/>
    <w:rsid w:val="00E16E2B"/>
    <w:rsid w:val="00E1728F"/>
    <w:rsid w:val="00E17395"/>
    <w:rsid w:val="00E17EF9"/>
    <w:rsid w:val="00E2096E"/>
    <w:rsid w:val="00E20D1F"/>
    <w:rsid w:val="00E211EE"/>
    <w:rsid w:val="00E21597"/>
    <w:rsid w:val="00E21DFA"/>
    <w:rsid w:val="00E22D9C"/>
    <w:rsid w:val="00E22F3D"/>
    <w:rsid w:val="00E23049"/>
    <w:rsid w:val="00E2372D"/>
    <w:rsid w:val="00E23DD4"/>
    <w:rsid w:val="00E24382"/>
    <w:rsid w:val="00E243D0"/>
    <w:rsid w:val="00E26FCC"/>
    <w:rsid w:val="00E2794B"/>
    <w:rsid w:val="00E30213"/>
    <w:rsid w:val="00E309A0"/>
    <w:rsid w:val="00E30C18"/>
    <w:rsid w:val="00E31EC9"/>
    <w:rsid w:val="00E32247"/>
    <w:rsid w:val="00E33006"/>
    <w:rsid w:val="00E330B2"/>
    <w:rsid w:val="00E34499"/>
    <w:rsid w:val="00E35697"/>
    <w:rsid w:val="00E372BB"/>
    <w:rsid w:val="00E378BE"/>
    <w:rsid w:val="00E407A4"/>
    <w:rsid w:val="00E40B78"/>
    <w:rsid w:val="00E41056"/>
    <w:rsid w:val="00E41818"/>
    <w:rsid w:val="00E41B0B"/>
    <w:rsid w:val="00E41B2E"/>
    <w:rsid w:val="00E424D8"/>
    <w:rsid w:val="00E4289E"/>
    <w:rsid w:val="00E42C8E"/>
    <w:rsid w:val="00E42DA1"/>
    <w:rsid w:val="00E432F7"/>
    <w:rsid w:val="00E44BD6"/>
    <w:rsid w:val="00E451D2"/>
    <w:rsid w:val="00E4572C"/>
    <w:rsid w:val="00E457A6"/>
    <w:rsid w:val="00E45B84"/>
    <w:rsid w:val="00E45F2C"/>
    <w:rsid w:val="00E46943"/>
    <w:rsid w:val="00E47CFB"/>
    <w:rsid w:val="00E50278"/>
    <w:rsid w:val="00E50E9E"/>
    <w:rsid w:val="00E51DEC"/>
    <w:rsid w:val="00E5201E"/>
    <w:rsid w:val="00E52BB3"/>
    <w:rsid w:val="00E52DF1"/>
    <w:rsid w:val="00E53766"/>
    <w:rsid w:val="00E538E4"/>
    <w:rsid w:val="00E53CF6"/>
    <w:rsid w:val="00E54168"/>
    <w:rsid w:val="00E5437A"/>
    <w:rsid w:val="00E54BCE"/>
    <w:rsid w:val="00E54BEE"/>
    <w:rsid w:val="00E55407"/>
    <w:rsid w:val="00E55854"/>
    <w:rsid w:val="00E60878"/>
    <w:rsid w:val="00E62CB4"/>
    <w:rsid w:val="00E636DF"/>
    <w:rsid w:val="00E63ABB"/>
    <w:rsid w:val="00E64720"/>
    <w:rsid w:val="00E64DAD"/>
    <w:rsid w:val="00E659C0"/>
    <w:rsid w:val="00E6636B"/>
    <w:rsid w:val="00E66C25"/>
    <w:rsid w:val="00E67369"/>
    <w:rsid w:val="00E679E3"/>
    <w:rsid w:val="00E703C9"/>
    <w:rsid w:val="00E70F6F"/>
    <w:rsid w:val="00E71F59"/>
    <w:rsid w:val="00E72893"/>
    <w:rsid w:val="00E728CC"/>
    <w:rsid w:val="00E72926"/>
    <w:rsid w:val="00E73D7D"/>
    <w:rsid w:val="00E74D49"/>
    <w:rsid w:val="00E75B09"/>
    <w:rsid w:val="00E75BB9"/>
    <w:rsid w:val="00E75F3B"/>
    <w:rsid w:val="00E75FB8"/>
    <w:rsid w:val="00E7607F"/>
    <w:rsid w:val="00E7681B"/>
    <w:rsid w:val="00E76C77"/>
    <w:rsid w:val="00E76DD5"/>
    <w:rsid w:val="00E77807"/>
    <w:rsid w:val="00E8003B"/>
    <w:rsid w:val="00E804A2"/>
    <w:rsid w:val="00E80613"/>
    <w:rsid w:val="00E80C17"/>
    <w:rsid w:val="00E83825"/>
    <w:rsid w:val="00E84275"/>
    <w:rsid w:val="00E84379"/>
    <w:rsid w:val="00E84461"/>
    <w:rsid w:val="00E84734"/>
    <w:rsid w:val="00E8477C"/>
    <w:rsid w:val="00E8498A"/>
    <w:rsid w:val="00E86484"/>
    <w:rsid w:val="00E91537"/>
    <w:rsid w:val="00E92141"/>
    <w:rsid w:val="00E92839"/>
    <w:rsid w:val="00E929A4"/>
    <w:rsid w:val="00E934C9"/>
    <w:rsid w:val="00E93963"/>
    <w:rsid w:val="00E93C41"/>
    <w:rsid w:val="00E945FA"/>
    <w:rsid w:val="00E950EF"/>
    <w:rsid w:val="00E95B89"/>
    <w:rsid w:val="00E95BBC"/>
    <w:rsid w:val="00E95C53"/>
    <w:rsid w:val="00E96A8E"/>
    <w:rsid w:val="00E96C44"/>
    <w:rsid w:val="00E96F80"/>
    <w:rsid w:val="00EA20B6"/>
    <w:rsid w:val="00EA2514"/>
    <w:rsid w:val="00EA2884"/>
    <w:rsid w:val="00EA2E1C"/>
    <w:rsid w:val="00EA39D2"/>
    <w:rsid w:val="00EA3D4B"/>
    <w:rsid w:val="00EA422B"/>
    <w:rsid w:val="00EA5366"/>
    <w:rsid w:val="00EA54A6"/>
    <w:rsid w:val="00EA55C0"/>
    <w:rsid w:val="00EA688F"/>
    <w:rsid w:val="00EA70D3"/>
    <w:rsid w:val="00EA767E"/>
    <w:rsid w:val="00EA7B26"/>
    <w:rsid w:val="00EB02AA"/>
    <w:rsid w:val="00EB0C30"/>
    <w:rsid w:val="00EB0D08"/>
    <w:rsid w:val="00EB1151"/>
    <w:rsid w:val="00EB2009"/>
    <w:rsid w:val="00EB363A"/>
    <w:rsid w:val="00EB4DFD"/>
    <w:rsid w:val="00EB5371"/>
    <w:rsid w:val="00EB5ADB"/>
    <w:rsid w:val="00EB66A8"/>
    <w:rsid w:val="00EB6E5E"/>
    <w:rsid w:val="00EB7615"/>
    <w:rsid w:val="00EC215D"/>
    <w:rsid w:val="00EC2D91"/>
    <w:rsid w:val="00EC387C"/>
    <w:rsid w:val="00EC3BB3"/>
    <w:rsid w:val="00EC3E6F"/>
    <w:rsid w:val="00EC47BE"/>
    <w:rsid w:val="00EC4F76"/>
    <w:rsid w:val="00EC5797"/>
    <w:rsid w:val="00EC66A9"/>
    <w:rsid w:val="00EC72AE"/>
    <w:rsid w:val="00EC7619"/>
    <w:rsid w:val="00EC7BDE"/>
    <w:rsid w:val="00EC7F8F"/>
    <w:rsid w:val="00ED0A9C"/>
    <w:rsid w:val="00ED0F79"/>
    <w:rsid w:val="00ED1401"/>
    <w:rsid w:val="00ED17E6"/>
    <w:rsid w:val="00ED1FBE"/>
    <w:rsid w:val="00ED2183"/>
    <w:rsid w:val="00ED2F08"/>
    <w:rsid w:val="00ED4F69"/>
    <w:rsid w:val="00ED5903"/>
    <w:rsid w:val="00ED5A65"/>
    <w:rsid w:val="00ED672E"/>
    <w:rsid w:val="00ED709E"/>
    <w:rsid w:val="00ED7329"/>
    <w:rsid w:val="00ED7CBB"/>
    <w:rsid w:val="00EE02AD"/>
    <w:rsid w:val="00EE0467"/>
    <w:rsid w:val="00EE29D7"/>
    <w:rsid w:val="00EE2A11"/>
    <w:rsid w:val="00EE3B92"/>
    <w:rsid w:val="00EE44BE"/>
    <w:rsid w:val="00EE4987"/>
    <w:rsid w:val="00EE4DA6"/>
    <w:rsid w:val="00EE576C"/>
    <w:rsid w:val="00EE63E1"/>
    <w:rsid w:val="00EE7DD7"/>
    <w:rsid w:val="00EF02DD"/>
    <w:rsid w:val="00EF0940"/>
    <w:rsid w:val="00EF0A25"/>
    <w:rsid w:val="00EF1E18"/>
    <w:rsid w:val="00EF2032"/>
    <w:rsid w:val="00EF2897"/>
    <w:rsid w:val="00EF3257"/>
    <w:rsid w:val="00EF33A0"/>
    <w:rsid w:val="00EF3C8B"/>
    <w:rsid w:val="00EF3F8A"/>
    <w:rsid w:val="00EF4150"/>
    <w:rsid w:val="00EF4386"/>
    <w:rsid w:val="00EF4FF7"/>
    <w:rsid w:val="00EF543E"/>
    <w:rsid w:val="00EF5993"/>
    <w:rsid w:val="00EF68E0"/>
    <w:rsid w:val="00EF7193"/>
    <w:rsid w:val="00EF720C"/>
    <w:rsid w:val="00EF7627"/>
    <w:rsid w:val="00F0013F"/>
    <w:rsid w:val="00F0152E"/>
    <w:rsid w:val="00F01679"/>
    <w:rsid w:val="00F016BC"/>
    <w:rsid w:val="00F01A2C"/>
    <w:rsid w:val="00F01BFF"/>
    <w:rsid w:val="00F02419"/>
    <w:rsid w:val="00F0269C"/>
    <w:rsid w:val="00F02CBD"/>
    <w:rsid w:val="00F032EB"/>
    <w:rsid w:val="00F035BD"/>
    <w:rsid w:val="00F036A2"/>
    <w:rsid w:val="00F038B9"/>
    <w:rsid w:val="00F03E66"/>
    <w:rsid w:val="00F056C4"/>
    <w:rsid w:val="00F05989"/>
    <w:rsid w:val="00F064D6"/>
    <w:rsid w:val="00F064DE"/>
    <w:rsid w:val="00F07465"/>
    <w:rsid w:val="00F07B1E"/>
    <w:rsid w:val="00F1055B"/>
    <w:rsid w:val="00F123B8"/>
    <w:rsid w:val="00F12CEF"/>
    <w:rsid w:val="00F13515"/>
    <w:rsid w:val="00F13E0C"/>
    <w:rsid w:val="00F140AE"/>
    <w:rsid w:val="00F1421D"/>
    <w:rsid w:val="00F1474E"/>
    <w:rsid w:val="00F14A5E"/>
    <w:rsid w:val="00F1535A"/>
    <w:rsid w:val="00F15561"/>
    <w:rsid w:val="00F1583D"/>
    <w:rsid w:val="00F159FD"/>
    <w:rsid w:val="00F16A1E"/>
    <w:rsid w:val="00F213A5"/>
    <w:rsid w:val="00F2209E"/>
    <w:rsid w:val="00F23279"/>
    <w:rsid w:val="00F245F0"/>
    <w:rsid w:val="00F24958"/>
    <w:rsid w:val="00F25815"/>
    <w:rsid w:val="00F25821"/>
    <w:rsid w:val="00F258C5"/>
    <w:rsid w:val="00F25C3A"/>
    <w:rsid w:val="00F26069"/>
    <w:rsid w:val="00F262DB"/>
    <w:rsid w:val="00F26AC2"/>
    <w:rsid w:val="00F26FE9"/>
    <w:rsid w:val="00F27050"/>
    <w:rsid w:val="00F27052"/>
    <w:rsid w:val="00F271F7"/>
    <w:rsid w:val="00F27A68"/>
    <w:rsid w:val="00F30CA7"/>
    <w:rsid w:val="00F31C2A"/>
    <w:rsid w:val="00F31D5F"/>
    <w:rsid w:val="00F31FFE"/>
    <w:rsid w:val="00F32D16"/>
    <w:rsid w:val="00F32DEE"/>
    <w:rsid w:val="00F335A1"/>
    <w:rsid w:val="00F33E21"/>
    <w:rsid w:val="00F346D4"/>
    <w:rsid w:val="00F34F8A"/>
    <w:rsid w:val="00F34FB5"/>
    <w:rsid w:val="00F35906"/>
    <w:rsid w:val="00F35E89"/>
    <w:rsid w:val="00F36A0D"/>
    <w:rsid w:val="00F36A75"/>
    <w:rsid w:val="00F37234"/>
    <w:rsid w:val="00F37792"/>
    <w:rsid w:val="00F4006F"/>
    <w:rsid w:val="00F404BA"/>
    <w:rsid w:val="00F40716"/>
    <w:rsid w:val="00F409DE"/>
    <w:rsid w:val="00F40F4B"/>
    <w:rsid w:val="00F419C4"/>
    <w:rsid w:val="00F4209E"/>
    <w:rsid w:val="00F433A9"/>
    <w:rsid w:val="00F43B56"/>
    <w:rsid w:val="00F43CA9"/>
    <w:rsid w:val="00F43CDE"/>
    <w:rsid w:val="00F45C92"/>
    <w:rsid w:val="00F46020"/>
    <w:rsid w:val="00F470E6"/>
    <w:rsid w:val="00F50485"/>
    <w:rsid w:val="00F51D19"/>
    <w:rsid w:val="00F52460"/>
    <w:rsid w:val="00F52533"/>
    <w:rsid w:val="00F5289D"/>
    <w:rsid w:val="00F54061"/>
    <w:rsid w:val="00F54434"/>
    <w:rsid w:val="00F54592"/>
    <w:rsid w:val="00F56015"/>
    <w:rsid w:val="00F56429"/>
    <w:rsid w:val="00F56975"/>
    <w:rsid w:val="00F5752D"/>
    <w:rsid w:val="00F57FA1"/>
    <w:rsid w:val="00F60018"/>
    <w:rsid w:val="00F604C9"/>
    <w:rsid w:val="00F60883"/>
    <w:rsid w:val="00F60F6A"/>
    <w:rsid w:val="00F61744"/>
    <w:rsid w:val="00F61938"/>
    <w:rsid w:val="00F61957"/>
    <w:rsid w:val="00F626FA"/>
    <w:rsid w:val="00F62DF8"/>
    <w:rsid w:val="00F63953"/>
    <w:rsid w:val="00F63BA2"/>
    <w:rsid w:val="00F65066"/>
    <w:rsid w:val="00F651D3"/>
    <w:rsid w:val="00F657BA"/>
    <w:rsid w:val="00F65C0F"/>
    <w:rsid w:val="00F671FC"/>
    <w:rsid w:val="00F678F4"/>
    <w:rsid w:val="00F70169"/>
    <w:rsid w:val="00F714CD"/>
    <w:rsid w:val="00F71A52"/>
    <w:rsid w:val="00F72175"/>
    <w:rsid w:val="00F7260E"/>
    <w:rsid w:val="00F729AD"/>
    <w:rsid w:val="00F732B6"/>
    <w:rsid w:val="00F74CCB"/>
    <w:rsid w:val="00F74D04"/>
    <w:rsid w:val="00F74D34"/>
    <w:rsid w:val="00F7505C"/>
    <w:rsid w:val="00F75F80"/>
    <w:rsid w:val="00F76931"/>
    <w:rsid w:val="00F76EFD"/>
    <w:rsid w:val="00F77442"/>
    <w:rsid w:val="00F778E5"/>
    <w:rsid w:val="00F8023C"/>
    <w:rsid w:val="00F80CD6"/>
    <w:rsid w:val="00F83ACE"/>
    <w:rsid w:val="00F83ADF"/>
    <w:rsid w:val="00F83DE7"/>
    <w:rsid w:val="00F84756"/>
    <w:rsid w:val="00F8568F"/>
    <w:rsid w:val="00F86076"/>
    <w:rsid w:val="00F8699E"/>
    <w:rsid w:val="00F8717D"/>
    <w:rsid w:val="00F87420"/>
    <w:rsid w:val="00F9039C"/>
    <w:rsid w:val="00F90437"/>
    <w:rsid w:val="00F905F7"/>
    <w:rsid w:val="00F91147"/>
    <w:rsid w:val="00F91C31"/>
    <w:rsid w:val="00F928CD"/>
    <w:rsid w:val="00F9379C"/>
    <w:rsid w:val="00F94216"/>
    <w:rsid w:val="00F9422A"/>
    <w:rsid w:val="00F9430E"/>
    <w:rsid w:val="00F949A2"/>
    <w:rsid w:val="00F96B56"/>
    <w:rsid w:val="00F97718"/>
    <w:rsid w:val="00FA0285"/>
    <w:rsid w:val="00FA0C4D"/>
    <w:rsid w:val="00FA0D69"/>
    <w:rsid w:val="00FA0D8B"/>
    <w:rsid w:val="00FA11DA"/>
    <w:rsid w:val="00FA1C3E"/>
    <w:rsid w:val="00FA2CE6"/>
    <w:rsid w:val="00FA3053"/>
    <w:rsid w:val="00FA3602"/>
    <w:rsid w:val="00FA3987"/>
    <w:rsid w:val="00FA47ED"/>
    <w:rsid w:val="00FA4DE7"/>
    <w:rsid w:val="00FA5094"/>
    <w:rsid w:val="00FA5552"/>
    <w:rsid w:val="00FA5B0B"/>
    <w:rsid w:val="00FA6056"/>
    <w:rsid w:val="00FA6710"/>
    <w:rsid w:val="00FA6A1B"/>
    <w:rsid w:val="00FA6A75"/>
    <w:rsid w:val="00FA6F0E"/>
    <w:rsid w:val="00FA759C"/>
    <w:rsid w:val="00FA7B69"/>
    <w:rsid w:val="00FA7C57"/>
    <w:rsid w:val="00FA7FF2"/>
    <w:rsid w:val="00FA7FF9"/>
    <w:rsid w:val="00FB0243"/>
    <w:rsid w:val="00FB07D4"/>
    <w:rsid w:val="00FB0F43"/>
    <w:rsid w:val="00FB0FB0"/>
    <w:rsid w:val="00FB184D"/>
    <w:rsid w:val="00FB18F9"/>
    <w:rsid w:val="00FB2E2F"/>
    <w:rsid w:val="00FB3189"/>
    <w:rsid w:val="00FB3A03"/>
    <w:rsid w:val="00FB3D35"/>
    <w:rsid w:val="00FB40E6"/>
    <w:rsid w:val="00FB49DD"/>
    <w:rsid w:val="00FB600B"/>
    <w:rsid w:val="00FB6EC2"/>
    <w:rsid w:val="00FC0228"/>
    <w:rsid w:val="00FC1757"/>
    <w:rsid w:val="00FC28FD"/>
    <w:rsid w:val="00FC2DB6"/>
    <w:rsid w:val="00FC344F"/>
    <w:rsid w:val="00FC3C42"/>
    <w:rsid w:val="00FC3CC5"/>
    <w:rsid w:val="00FC45EB"/>
    <w:rsid w:val="00FC4A6C"/>
    <w:rsid w:val="00FC4CAC"/>
    <w:rsid w:val="00FC5843"/>
    <w:rsid w:val="00FC5A03"/>
    <w:rsid w:val="00FC6034"/>
    <w:rsid w:val="00FC6670"/>
    <w:rsid w:val="00FC742E"/>
    <w:rsid w:val="00FD2123"/>
    <w:rsid w:val="00FD25CC"/>
    <w:rsid w:val="00FD281C"/>
    <w:rsid w:val="00FD385C"/>
    <w:rsid w:val="00FD3CEC"/>
    <w:rsid w:val="00FD3F70"/>
    <w:rsid w:val="00FD404A"/>
    <w:rsid w:val="00FD4915"/>
    <w:rsid w:val="00FD4A12"/>
    <w:rsid w:val="00FD55C0"/>
    <w:rsid w:val="00FD5B32"/>
    <w:rsid w:val="00FD68BC"/>
    <w:rsid w:val="00FD7080"/>
    <w:rsid w:val="00FD715F"/>
    <w:rsid w:val="00FE06BF"/>
    <w:rsid w:val="00FE0FD6"/>
    <w:rsid w:val="00FE1389"/>
    <w:rsid w:val="00FE22E4"/>
    <w:rsid w:val="00FE27C4"/>
    <w:rsid w:val="00FE31B1"/>
    <w:rsid w:val="00FE3746"/>
    <w:rsid w:val="00FE453C"/>
    <w:rsid w:val="00FE5732"/>
    <w:rsid w:val="00FE5F13"/>
    <w:rsid w:val="00FE6093"/>
    <w:rsid w:val="00FE6525"/>
    <w:rsid w:val="00FE6C68"/>
    <w:rsid w:val="00FE6FB5"/>
    <w:rsid w:val="00FE7588"/>
    <w:rsid w:val="00FF0450"/>
    <w:rsid w:val="00FF11E7"/>
    <w:rsid w:val="00FF18BB"/>
    <w:rsid w:val="00FF1F12"/>
    <w:rsid w:val="00FF2829"/>
    <w:rsid w:val="00FF3F1B"/>
    <w:rsid w:val="00FF3FDE"/>
    <w:rsid w:val="00FF4B94"/>
    <w:rsid w:val="00FF67DE"/>
    <w:rsid w:val="00FF6B91"/>
    <w:rsid w:val="00FF6F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BA98F"/>
  <w15:docId w15:val="{75DB5804-583B-42DA-A382-9E37F3B14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9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54C9"/>
    <w:rPr>
      <w:rFonts w:ascii="Tahoma" w:hAnsi="Tahoma" w:cs="Tahoma"/>
      <w:sz w:val="16"/>
      <w:szCs w:val="16"/>
    </w:rPr>
  </w:style>
  <w:style w:type="character" w:customStyle="1" w:styleId="BalloonTextChar">
    <w:name w:val="Balloon Text Char"/>
    <w:basedOn w:val="DefaultParagraphFont"/>
    <w:link w:val="BalloonText"/>
    <w:uiPriority w:val="99"/>
    <w:semiHidden/>
    <w:rsid w:val="003854C9"/>
    <w:rPr>
      <w:rFonts w:ascii="Tahoma" w:hAnsi="Tahoma" w:cs="Tahoma"/>
      <w:sz w:val="16"/>
      <w:szCs w:val="16"/>
    </w:rPr>
  </w:style>
  <w:style w:type="paragraph" w:styleId="NoSpacing">
    <w:name w:val="No Spacing"/>
    <w:uiPriority w:val="1"/>
    <w:qFormat/>
    <w:rsid w:val="000F7DDE"/>
  </w:style>
  <w:style w:type="table" w:styleId="TableGrid">
    <w:name w:val="Table Grid"/>
    <w:basedOn w:val="TableNormal"/>
    <w:uiPriority w:val="39"/>
    <w:rsid w:val="003205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3456"/>
    <w:pPr>
      <w:ind w:left="720"/>
      <w:contextualSpacing/>
    </w:pPr>
  </w:style>
  <w:style w:type="character" w:styleId="Hyperlink">
    <w:name w:val="Hyperlink"/>
    <w:basedOn w:val="DefaultParagraphFont"/>
    <w:uiPriority w:val="99"/>
    <w:unhideWhenUsed/>
    <w:rsid w:val="00465F27"/>
    <w:rPr>
      <w:color w:val="0000FF" w:themeColor="hyperlink"/>
      <w:u w:val="single"/>
    </w:rPr>
  </w:style>
  <w:style w:type="character" w:styleId="UnresolvedMention">
    <w:name w:val="Unresolved Mention"/>
    <w:basedOn w:val="DefaultParagraphFont"/>
    <w:uiPriority w:val="99"/>
    <w:semiHidden/>
    <w:unhideWhenUsed/>
    <w:rsid w:val="00465F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svg"/><Relationship Id="rId13" Type="http://schemas.openxmlformats.org/officeDocument/2006/relationships/image" Target="media/image9.png"/><Relationship Id="rId18" Type="http://schemas.openxmlformats.org/officeDocument/2006/relationships/hyperlink" Target="https://www.livingwellnorthtyneside.co.uk/"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svg"/><Relationship Id="rId17" Type="http://schemas.openxmlformats.org/officeDocument/2006/relationships/hyperlink" Target="mailto:mark.longstaff@northtyneside.gov.uk" TargetMode="External"/><Relationship Id="rId2" Type="http://schemas.openxmlformats.org/officeDocument/2006/relationships/styles" Target="styles.xml"/><Relationship Id="rId16" Type="http://schemas.openxmlformats.org/officeDocument/2006/relationships/hyperlink" Target="mailto:sarah.heslop@northtyneside.gov.u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sv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hyperlink" Target="mailto:strategic.procurement@northtyneside.gov.uk" TargetMode="External"/><Relationship Id="rId10" Type="http://schemas.openxmlformats.org/officeDocument/2006/relationships/image" Target="media/image6.svg"/><Relationship Id="rId19" Type="http://schemas.openxmlformats.org/officeDocument/2006/relationships/hyperlink" Target="http://www.livingwage.org.uk"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my.northtyneside.gov.uk/category/461/equality-and-divers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13</Pages>
  <Words>3144</Words>
  <Characters>17923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NTC-BB</Company>
  <LinksUpToDate>false</LinksUpToDate>
  <CharactersWithSpaces>21025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lwea1011</dc:creator>
  <cp:keywords/>
  <dc:description/>
  <cp:lastModifiedBy>Rosie Duerdin</cp:lastModifiedBy>
  <cp:revision>4</cp:revision>
  <dcterms:created xsi:type="dcterms:W3CDTF">2022-08-02T12:40:00Z</dcterms:created>
  <dcterms:modified xsi:type="dcterms:W3CDTF">2022-09-07T13:47:00Z</dcterms:modified>
</cp:coreProperties>
</file>