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4D44" w14:textId="77777777" w:rsidR="003C2931" w:rsidRPr="00474057" w:rsidRDefault="00DE753E" w:rsidP="009B3B7C">
      <w:pPr>
        <w:tabs>
          <w:tab w:val="left" w:pos="7088"/>
        </w:tabs>
        <w:rPr>
          <w:color w:val="000000" w:themeColor="text1"/>
          <w:spacing w:val="-30"/>
          <w:kern w:val="96"/>
          <w:sz w:val="96"/>
          <w:szCs w:val="96"/>
          <w:lang w:val="en-US" w:eastAsia="zh-TW"/>
        </w:rPr>
      </w:pPr>
      <w:r>
        <w:rPr>
          <w:noProof/>
          <w:color w:val="000000" w:themeColor="text1"/>
          <w:spacing w:val="-30"/>
          <w:kern w:val="96"/>
          <w:sz w:val="96"/>
          <w:szCs w:val="96"/>
          <w:lang w:eastAsia="en-GB"/>
        </w:rPr>
        <mc:AlternateContent>
          <mc:Choice Requires="wps">
            <w:drawing>
              <wp:anchor distT="0" distB="0" distL="114300" distR="114300" simplePos="0" relativeHeight="251660288" behindDoc="0" locked="0" layoutInCell="1" allowOverlap="1" wp14:anchorId="7C7E4B21" wp14:editId="14153D7B">
                <wp:simplePos x="0" y="0"/>
                <wp:positionH relativeFrom="column">
                  <wp:posOffset>4394835</wp:posOffset>
                </wp:positionH>
                <wp:positionV relativeFrom="paragraph">
                  <wp:posOffset>7861300</wp:posOffset>
                </wp:positionV>
                <wp:extent cx="2363470" cy="2174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217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D3258" w14:textId="77777777" w:rsidR="00C9747D" w:rsidRDefault="00C9747D" w:rsidP="009B3B7C">
                            <w:pPr>
                              <w:tabs>
                                <w:tab w:val="left" w:pos="284"/>
                              </w:tabs>
                              <w:ind w:left="567" w:right="-306"/>
                            </w:pPr>
                            <w:r>
                              <w:rPr>
                                <w:noProof/>
                                <w:lang w:eastAsia="en-GB"/>
                              </w:rPr>
                              <w:drawing>
                                <wp:inline distT="0" distB="0" distL="0" distR="0" wp14:anchorId="3477F8EF" wp14:editId="7995B94B">
                                  <wp:extent cx="1862328" cy="1871472"/>
                                  <wp:effectExtent l="25400" t="0" r="0" b="0"/>
                                  <wp:docPr id="1" name="Picture 0" descr="Corporat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psd"/>
                                          <pic:cNvPicPr/>
                                        </pic:nvPicPr>
                                        <pic:blipFill>
                                          <a:blip r:embed="rId8"/>
                                          <a:stretch>
                                            <a:fillRect/>
                                          </a:stretch>
                                        </pic:blipFill>
                                        <pic:spPr>
                                          <a:xfrm>
                                            <a:off x="0" y="0"/>
                                            <a:ext cx="1862328" cy="18714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E4B21" id="_x0000_t202" coordsize="21600,21600" o:spt="202" path="m,l,21600r21600,l21600,xe">
                <v:stroke joinstyle="miter"/>
                <v:path gradientshapeok="t" o:connecttype="rect"/>
              </v:shapetype>
              <v:shape id="Text Box 2" o:spid="_x0000_s1026" type="#_x0000_t202" style="position:absolute;margin-left:346.05pt;margin-top:619pt;width:186.1pt;height:1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" stroked="f">
                <v:textbox>
                  <w:txbxContent>
                    <w:p w14:paraId="74CD3258" w14:textId="77777777" w:rsidR="00C9747D" w:rsidRDefault="00C9747D" w:rsidP="009B3B7C">
                      <w:pPr>
                        <w:tabs>
                          <w:tab w:val="left" w:pos="284"/>
                        </w:tabs>
                        <w:ind w:left="567" w:right="-306"/>
                      </w:pPr>
                      <w:r>
                        <w:rPr>
                          <w:noProof/>
                          <w:lang w:eastAsia="en-GB"/>
                        </w:rPr>
                        <w:drawing>
                          <wp:inline distT="0" distB="0" distL="0" distR="0" wp14:anchorId="3477F8EF" wp14:editId="7995B94B">
                            <wp:extent cx="1862328" cy="1871472"/>
                            <wp:effectExtent l="25400" t="0" r="0" b="0"/>
                            <wp:docPr id="1" name="Picture 0" descr="Corporate.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psd"/>
                                    <pic:cNvPicPr/>
                                  </pic:nvPicPr>
                                  <pic:blipFill>
                                    <a:blip r:embed="rId9"/>
                                    <a:stretch>
                                      <a:fillRect/>
                                    </a:stretch>
                                  </pic:blipFill>
                                  <pic:spPr>
                                    <a:xfrm>
                                      <a:off x="0" y="0"/>
                                      <a:ext cx="1862328" cy="1871472"/>
                                    </a:xfrm>
                                    <a:prstGeom prst="rect">
                                      <a:avLst/>
                                    </a:prstGeom>
                                  </pic:spPr>
                                </pic:pic>
                              </a:graphicData>
                            </a:graphic>
                          </wp:inline>
                        </w:drawing>
                      </w:r>
                    </w:p>
                  </w:txbxContent>
                </v:textbox>
              </v:shape>
            </w:pict>
          </mc:Fallback>
        </mc:AlternateContent>
      </w:r>
      <w:r w:rsidR="002239D9">
        <w:rPr>
          <w:color w:val="000000" w:themeColor="text1"/>
          <w:spacing w:val="-30"/>
          <w:kern w:val="96"/>
          <w:sz w:val="96"/>
          <w:szCs w:val="96"/>
          <w:lang w:val="en-US" w:eastAsia="zh-TW"/>
        </w:rPr>
        <w:t xml:space="preserve"> </w:t>
      </w:r>
    </w:p>
    <w:p w14:paraId="75752482" w14:textId="77777777" w:rsidR="00E45F2C" w:rsidRDefault="00E45F2C">
      <w:pPr>
        <w:rPr>
          <w:b/>
          <w:spacing w:val="-15"/>
          <w:kern w:val="32"/>
          <w:sz w:val="32"/>
          <w:szCs w:val="32"/>
          <w:lang w:val="en-US" w:eastAsia="zh-TW"/>
        </w:rPr>
      </w:pPr>
    </w:p>
    <w:p w14:paraId="2A068457" w14:textId="77777777" w:rsidR="001362EC" w:rsidRDefault="001362EC">
      <w:pPr>
        <w:rPr>
          <w:sz w:val="32"/>
          <w:szCs w:val="32"/>
          <w:lang w:val="en-US" w:eastAsia="zh-TW"/>
        </w:rPr>
      </w:pPr>
    </w:p>
    <w:p w14:paraId="570FD3D9" w14:textId="77777777" w:rsidR="00D14355" w:rsidRPr="00C96F37" w:rsidRDefault="00DE753E">
      <w:pPr>
        <w:rPr>
          <w:b/>
          <w:sz w:val="32"/>
          <w:szCs w:val="32"/>
          <w:lang w:val="en-US" w:eastAsia="zh-TW"/>
        </w:rPr>
        <w:sectPr w:rsidR="00D14355" w:rsidRPr="00C96F37" w:rsidSect="00814E25">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708" w:gutter="0"/>
          <w:cols w:space="708"/>
          <w:titlePg/>
          <w:docGrid w:linePitch="360"/>
        </w:sectPr>
      </w:pPr>
      <w:r>
        <w:rPr>
          <w:noProof/>
          <w:sz w:val="32"/>
          <w:szCs w:val="32"/>
          <w:lang w:eastAsia="en-GB"/>
        </w:rPr>
        <mc:AlternateContent>
          <mc:Choice Requires="wps">
            <w:drawing>
              <wp:anchor distT="0" distB="0" distL="114300" distR="114300" simplePos="0" relativeHeight="251662336" behindDoc="0" locked="0" layoutInCell="1" allowOverlap="1" wp14:anchorId="0DE46157" wp14:editId="0D770F4A">
                <wp:simplePos x="0" y="0"/>
                <wp:positionH relativeFrom="column">
                  <wp:posOffset>-237490</wp:posOffset>
                </wp:positionH>
                <wp:positionV relativeFrom="paragraph">
                  <wp:posOffset>956945</wp:posOffset>
                </wp:positionV>
                <wp:extent cx="6069965" cy="3876675"/>
                <wp:effectExtent l="0" t="0" r="698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87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32804" w14:textId="77777777" w:rsidR="00C9747D" w:rsidRDefault="00C9747D">
                            <w:pPr>
                              <w:rPr>
                                <w:color w:val="000000" w:themeColor="text1"/>
                                <w:spacing w:val="-30"/>
                                <w:kern w:val="96"/>
                                <w:sz w:val="96"/>
                                <w:szCs w:val="96"/>
                                <w:lang w:val="en-US" w:eastAsia="zh-TW"/>
                              </w:rPr>
                            </w:pPr>
                          </w:p>
                          <w:p w14:paraId="4C82F4FF" w14:textId="77777777" w:rsidR="00C9747D" w:rsidRDefault="00C9747D">
                            <w:pPr>
                              <w:rPr>
                                <w:color w:val="000000" w:themeColor="text1"/>
                                <w:spacing w:val="-30"/>
                                <w:kern w:val="96"/>
                                <w:sz w:val="96"/>
                                <w:szCs w:val="96"/>
                                <w:lang w:val="en-US" w:eastAsia="zh-TW"/>
                              </w:rPr>
                            </w:pPr>
                          </w:p>
                          <w:p w14:paraId="56FDC8C8" w14:textId="7538E3AC" w:rsidR="00C9747D" w:rsidRDefault="00C9747D">
                            <w:r>
                              <w:rPr>
                                <w:color w:val="000000" w:themeColor="text1"/>
                                <w:spacing w:val="-30"/>
                                <w:kern w:val="96"/>
                                <w:sz w:val="96"/>
                                <w:szCs w:val="96"/>
                                <w:lang w:val="en-US" w:eastAsia="zh-TW"/>
                              </w:rPr>
                              <w:t>Commercial and Procurement Strategy 20</w:t>
                            </w:r>
                            <w:r w:rsidR="006F7639">
                              <w:rPr>
                                <w:color w:val="000000" w:themeColor="text1"/>
                                <w:spacing w:val="-30"/>
                                <w:kern w:val="96"/>
                                <w:sz w:val="96"/>
                                <w:szCs w:val="96"/>
                                <w:lang w:val="en-US" w:eastAsia="zh-TW"/>
                              </w:rPr>
                              <w:t>22</w:t>
                            </w:r>
                            <w:r>
                              <w:rPr>
                                <w:color w:val="000000" w:themeColor="text1"/>
                                <w:spacing w:val="-30"/>
                                <w:kern w:val="96"/>
                                <w:sz w:val="96"/>
                                <w:szCs w:val="96"/>
                                <w:lang w:val="en-US" w:eastAsia="zh-TW"/>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46157" id="Text Box 5" o:spid="_x0000_s1027" type="#_x0000_t202" style="position:absolute;margin-left:-18.7pt;margin-top:75.35pt;width:477.95pt;height:30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" stroked="f">
                <v:textbox>
                  <w:txbxContent>
                    <w:p w14:paraId="53E32804" w14:textId="77777777" w:rsidR="00C9747D" w:rsidRDefault="00C9747D">
                      <w:pPr>
                        <w:rPr>
                          <w:color w:val="000000" w:themeColor="text1"/>
                          <w:spacing w:val="-30"/>
                          <w:kern w:val="96"/>
                          <w:sz w:val="96"/>
                          <w:szCs w:val="96"/>
                          <w:lang w:val="en-US" w:eastAsia="zh-TW"/>
                        </w:rPr>
                      </w:pPr>
                    </w:p>
                    <w:p w14:paraId="4C82F4FF" w14:textId="77777777" w:rsidR="00C9747D" w:rsidRDefault="00C9747D">
                      <w:pPr>
                        <w:rPr>
                          <w:color w:val="000000" w:themeColor="text1"/>
                          <w:spacing w:val="-30"/>
                          <w:kern w:val="96"/>
                          <w:sz w:val="96"/>
                          <w:szCs w:val="96"/>
                          <w:lang w:val="en-US" w:eastAsia="zh-TW"/>
                        </w:rPr>
                      </w:pPr>
                    </w:p>
                    <w:p w14:paraId="56FDC8C8" w14:textId="7538E3AC" w:rsidR="00C9747D" w:rsidRDefault="00C9747D">
                      <w:r>
                        <w:rPr>
                          <w:color w:val="000000" w:themeColor="text1"/>
                          <w:spacing w:val="-30"/>
                          <w:kern w:val="96"/>
                          <w:sz w:val="96"/>
                          <w:szCs w:val="96"/>
                          <w:lang w:val="en-US" w:eastAsia="zh-TW"/>
                        </w:rPr>
                        <w:t>Commercial and Procurement Strategy 20</w:t>
                      </w:r>
                      <w:r w:rsidR="006F7639">
                        <w:rPr>
                          <w:color w:val="000000" w:themeColor="text1"/>
                          <w:spacing w:val="-30"/>
                          <w:kern w:val="96"/>
                          <w:sz w:val="96"/>
                          <w:szCs w:val="96"/>
                          <w:lang w:val="en-US" w:eastAsia="zh-TW"/>
                        </w:rPr>
                        <w:t>22</w:t>
                      </w:r>
                      <w:r>
                        <w:rPr>
                          <w:color w:val="000000" w:themeColor="text1"/>
                          <w:spacing w:val="-30"/>
                          <w:kern w:val="96"/>
                          <w:sz w:val="96"/>
                          <w:szCs w:val="96"/>
                          <w:lang w:val="en-US" w:eastAsia="zh-TW"/>
                        </w:rPr>
                        <w:t>-2025</w:t>
                      </w:r>
                    </w:p>
                  </w:txbxContent>
                </v:textbox>
              </v:shape>
            </w:pict>
          </mc:Fallback>
        </mc:AlternateContent>
      </w:r>
      <w:r w:rsidR="00C96F37">
        <w:rPr>
          <w:b/>
          <w:sz w:val="32"/>
          <w:szCs w:val="32"/>
          <w:lang w:val="en-US" w:eastAsia="zh-TW"/>
        </w:rPr>
        <w:t xml:space="preserve"> </w:t>
      </w:r>
    </w:p>
    <w:p w14:paraId="153F084C" w14:textId="77777777" w:rsidR="00D14355" w:rsidRDefault="00D14355">
      <w:pPr>
        <w:rPr>
          <w:sz w:val="32"/>
          <w:szCs w:val="32"/>
          <w:lang w:val="en-US" w:eastAsia="zh-TW"/>
        </w:rPr>
      </w:pPr>
      <w:r>
        <w:rPr>
          <w:sz w:val="32"/>
          <w:szCs w:val="32"/>
          <w:lang w:val="en-US" w:eastAsia="zh-TW"/>
        </w:rPr>
        <w:lastRenderedPageBreak/>
        <w:t>CONTENTS</w:t>
      </w:r>
    </w:p>
    <w:p w14:paraId="2E2E04A2" w14:textId="77777777" w:rsidR="00D14355" w:rsidRDefault="00D14355">
      <w:pPr>
        <w:rPr>
          <w:sz w:val="32"/>
          <w:szCs w:val="32"/>
          <w:lang w:val="en-US" w:eastAsia="zh-TW"/>
        </w:rPr>
      </w:pPr>
    </w:p>
    <w:p w14:paraId="36747718" w14:textId="77777777" w:rsidR="00D14355" w:rsidRDefault="00D14355">
      <w:pPr>
        <w:rPr>
          <w:sz w:val="32"/>
          <w:szCs w:val="32"/>
          <w:lang w:val="en-US" w:eastAsia="zh-TW"/>
        </w:rPr>
      </w:pPr>
    </w:p>
    <w:p w14:paraId="2D09AF0F" w14:textId="77777777" w:rsidR="00D14355" w:rsidRPr="0035443A" w:rsidRDefault="00F8720F">
      <w:pPr>
        <w:rPr>
          <w:szCs w:val="24"/>
          <w:lang w:val="en-US" w:eastAsia="zh-TW"/>
        </w:rPr>
      </w:pPr>
      <w:r>
        <w:rPr>
          <w:szCs w:val="24"/>
          <w:lang w:val="en-US" w:eastAsia="zh-TW"/>
        </w:rPr>
        <w:t>1</w:t>
      </w:r>
      <w:r>
        <w:rPr>
          <w:szCs w:val="24"/>
          <w:lang w:val="en-US" w:eastAsia="zh-TW"/>
        </w:rPr>
        <w:tab/>
      </w:r>
      <w:r w:rsidR="00DE4539" w:rsidRPr="0035443A">
        <w:rPr>
          <w:szCs w:val="24"/>
          <w:lang w:val="en-US" w:eastAsia="zh-TW"/>
        </w:rPr>
        <w:t>Foreword</w:t>
      </w:r>
    </w:p>
    <w:p w14:paraId="678D9608" w14:textId="77777777" w:rsidR="00D14355" w:rsidRDefault="00D14355">
      <w:pPr>
        <w:rPr>
          <w:sz w:val="32"/>
          <w:szCs w:val="32"/>
          <w:lang w:val="en-US" w:eastAsia="zh-TW"/>
        </w:rPr>
      </w:pPr>
    </w:p>
    <w:p w14:paraId="3DC1AAF7" w14:textId="18C35368" w:rsidR="00D14355" w:rsidRDefault="00F8720F" w:rsidP="00D14355">
      <w:r>
        <w:t>2</w:t>
      </w:r>
      <w:r>
        <w:tab/>
      </w:r>
      <w:r w:rsidR="00D14355">
        <w:t>About this strategy</w:t>
      </w:r>
    </w:p>
    <w:p w14:paraId="18637BF3" w14:textId="3B96D179" w:rsidR="00EB425B" w:rsidRDefault="00EB425B" w:rsidP="00D14355"/>
    <w:p w14:paraId="23EEF1A4" w14:textId="2D5EBBFA" w:rsidR="00EB425B" w:rsidRDefault="00EB425B" w:rsidP="00D14355">
      <w:r>
        <w:t>3</w:t>
      </w:r>
      <w:r>
        <w:tab/>
        <w:t>Policy context</w:t>
      </w:r>
    </w:p>
    <w:p w14:paraId="49C89B73" w14:textId="77777777" w:rsidR="00D14355" w:rsidRDefault="00D14355" w:rsidP="00D14355"/>
    <w:p w14:paraId="30005CD3" w14:textId="3166ACEF" w:rsidR="007E55FC" w:rsidRDefault="00EB425B" w:rsidP="007E55FC">
      <w:r>
        <w:t>4</w:t>
      </w:r>
      <w:r w:rsidR="00F8720F">
        <w:tab/>
      </w:r>
      <w:r w:rsidR="008925B3">
        <w:t>Engagement with key stakeholders</w:t>
      </w:r>
    </w:p>
    <w:p w14:paraId="18F5E086" w14:textId="77777777" w:rsidR="0035443A" w:rsidRDefault="0035443A" w:rsidP="00D14355"/>
    <w:p w14:paraId="2BB32E4D" w14:textId="77777777" w:rsidR="00D14355" w:rsidRDefault="00F8720F" w:rsidP="00D14355">
      <w:r>
        <w:t>4</w:t>
      </w:r>
      <w:r>
        <w:tab/>
      </w:r>
      <w:r w:rsidR="008925B3">
        <w:t>What do we buy?</w:t>
      </w:r>
    </w:p>
    <w:p w14:paraId="14040D9A" w14:textId="77777777" w:rsidR="00D14355" w:rsidRDefault="00D14355" w:rsidP="00D14355"/>
    <w:p w14:paraId="2F75F502" w14:textId="783EE6B8" w:rsidR="00B5658B" w:rsidRDefault="00F8720F" w:rsidP="003A3C7F">
      <w:r>
        <w:t>5</w:t>
      </w:r>
      <w:r>
        <w:tab/>
      </w:r>
      <w:r w:rsidR="00A32D3F">
        <w:t xml:space="preserve">Strategic </w:t>
      </w:r>
      <w:r w:rsidR="005B5673">
        <w:t>Action Plan</w:t>
      </w:r>
      <w:r w:rsidR="00A32D3F">
        <w:t xml:space="preserve"> 202</w:t>
      </w:r>
      <w:r w:rsidR="00E65DED">
        <w:t>2</w:t>
      </w:r>
      <w:r w:rsidR="00A32D3F">
        <w:t xml:space="preserve"> </w:t>
      </w:r>
      <w:r w:rsidR="001C6029">
        <w:t>–</w:t>
      </w:r>
      <w:r w:rsidR="00A32D3F">
        <w:t xml:space="preserve"> 2025</w:t>
      </w:r>
    </w:p>
    <w:p w14:paraId="113104B1" w14:textId="20260E51" w:rsidR="001C6029" w:rsidRDefault="001C6029" w:rsidP="003A3C7F"/>
    <w:p w14:paraId="6EFFFB6F" w14:textId="6263A68C" w:rsidR="001C6029" w:rsidRDefault="001C6029" w:rsidP="003A3C7F">
      <w:r>
        <w:t>6</w:t>
      </w:r>
      <w:r>
        <w:tab/>
        <w:t>Appendix 1 – Social Value Matrix</w:t>
      </w:r>
    </w:p>
    <w:p w14:paraId="4C98BE0E" w14:textId="1E478A45" w:rsidR="00B5658B" w:rsidRDefault="00B5658B" w:rsidP="00A32D3F"/>
    <w:p w14:paraId="1ABFFEFF" w14:textId="77777777" w:rsidR="00D14355" w:rsidRDefault="00D14355" w:rsidP="00D14355"/>
    <w:p w14:paraId="52A6434B" w14:textId="77777777" w:rsidR="00D14355" w:rsidRDefault="00D14355" w:rsidP="00D14355"/>
    <w:p w14:paraId="4F707919" w14:textId="3187B445" w:rsidR="00D14355" w:rsidRDefault="00D14355">
      <w:pPr>
        <w:rPr>
          <w:sz w:val="32"/>
          <w:szCs w:val="32"/>
          <w:lang w:val="en-US" w:eastAsia="zh-TW"/>
        </w:rPr>
      </w:pPr>
      <w:r>
        <w:rPr>
          <w:sz w:val="32"/>
          <w:szCs w:val="32"/>
          <w:lang w:val="en-US" w:eastAsia="zh-TW"/>
        </w:rPr>
        <w:br w:type="page"/>
      </w:r>
    </w:p>
    <w:p w14:paraId="28E2A0A8" w14:textId="77777777" w:rsidR="00D14355" w:rsidRPr="00F628CF" w:rsidRDefault="0050627C" w:rsidP="00D14355">
      <w:pPr>
        <w:rPr>
          <w:b/>
          <w:sz w:val="32"/>
          <w:szCs w:val="32"/>
        </w:rPr>
      </w:pPr>
      <w:r>
        <w:rPr>
          <w:b/>
          <w:sz w:val="32"/>
          <w:szCs w:val="32"/>
        </w:rPr>
        <w:lastRenderedPageBreak/>
        <w:t xml:space="preserve">1. </w:t>
      </w:r>
      <w:r w:rsidR="00F36022" w:rsidRPr="00F628CF">
        <w:rPr>
          <w:b/>
          <w:sz w:val="32"/>
          <w:szCs w:val="32"/>
        </w:rPr>
        <w:t>Foreword</w:t>
      </w:r>
      <w:r w:rsidR="00D14355" w:rsidRPr="00F628CF">
        <w:rPr>
          <w:b/>
          <w:sz w:val="32"/>
          <w:szCs w:val="32"/>
        </w:rPr>
        <w:t xml:space="preserve"> </w:t>
      </w:r>
    </w:p>
    <w:p w14:paraId="193A0814" w14:textId="77777777" w:rsidR="00D14355" w:rsidRDefault="00D14355" w:rsidP="00D14355"/>
    <w:p w14:paraId="62549FD6" w14:textId="1FEA1F91" w:rsidR="00D14355" w:rsidRDefault="00D14355" w:rsidP="00D14355">
      <w:r>
        <w:t>This Procurement Strategy sets the framework in which North Tyneside Council</w:t>
      </w:r>
      <w:r w:rsidR="006F7639">
        <w:t xml:space="preserve"> (the ‘Authority’)</w:t>
      </w:r>
      <w:r>
        <w:t xml:space="preserve"> will work to ensure that procurement delivers value for money across all services</w:t>
      </w:r>
      <w:r w:rsidR="005A6DA9">
        <w:t>,</w:t>
      </w:r>
      <w:r>
        <w:t xml:space="preserve"> and directly contributes to the achievement of our priorities</w:t>
      </w:r>
      <w:r w:rsidR="004E5369">
        <w:t xml:space="preserve"> set out with</w:t>
      </w:r>
      <w:r w:rsidR="1A985E8B">
        <w:t>i</w:t>
      </w:r>
      <w:r w:rsidR="004E5369">
        <w:t>n the Our North Tyneside Plan</w:t>
      </w:r>
      <w:r>
        <w:t>.</w:t>
      </w:r>
    </w:p>
    <w:p w14:paraId="6384B3E6" w14:textId="77777777" w:rsidR="00D14355" w:rsidRDefault="00D14355" w:rsidP="00D14355"/>
    <w:p w14:paraId="74F6729E" w14:textId="675D15FC" w:rsidR="00D14355" w:rsidRDefault="005A6DA9" w:rsidP="00D87FA7">
      <w:pPr>
        <w:autoSpaceDE w:val="0"/>
        <w:autoSpaceDN w:val="0"/>
        <w:adjustRightInd w:val="0"/>
      </w:pPr>
      <w:r>
        <w:t xml:space="preserve">We recognise that our substantial spend on the </w:t>
      </w:r>
      <w:r w:rsidR="00D14355">
        <w:t xml:space="preserve">procurement of goods, works and services has a major impact on many aspects of life in </w:t>
      </w:r>
      <w:r w:rsidR="006F7639">
        <w:t>the Borough</w:t>
      </w:r>
      <w:r w:rsidR="00D14355">
        <w:t xml:space="preserve">.  This includes the environment, social </w:t>
      </w:r>
      <w:proofErr w:type="gramStart"/>
      <w:r w:rsidR="00D14355">
        <w:t>factors</w:t>
      </w:r>
      <w:proofErr w:type="gramEnd"/>
      <w:r w:rsidR="00D14355">
        <w:t xml:space="preserve"> and local economic development</w:t>
      </w:r>
      <w:r w:rsidR="00DE4539">
        <w:t xml:space="preserve">.  This </w:t>
      </w:r>
      <w:r w:rsidR="00D87FA7">
        <w:t xml:space="preserve">can be particularly important to </w:t>
      </w:r>
      <w:r w:rsidR="00F36022">
        <w:t>those</w:t>
      </w:r>
      <w:r w:rsidR="00863A30">
        <w:t xml:space="preserve"> local businesses and the voluntary and community sector</w:t>
      </w:r>
      <w:r w:rsidR="00F36022">
        <w:t xml:space="preserve"> wh</w:t>
      </w:r>
      <w:r w:rsidR="00D87FA7">
        <w:t>ich</w:t>
      </w:r>
      <w:r w:rsidR="00F36022">
        <w:t xml:space="preserve"> form part of our supply chain</w:t>
      </w:r>
      <w:r w:rsidR="00D14355">
        <w:t>.</w:t>
      </w:r>
      <w:r>
        <w:t xml:space="preserve">  </w:t>
      </w:r>
      <w:r w:rsidR="00D87FA7">
        <w:t xml:space="preserve">Wherever it supports achieving the best value for money, we wish to encourage our local economy and work with our public, private and voluntary sector partners to deliver services. </w:t>
      </w:r>
    </w:p>
    <w:p w14:paraId="2D97FF1A" w14:textId="77777777" w:rsidR="00D14355" w:rsidRDefault="00D14355" w:rsidP="00D14355"/>
    <w:p w14:paraId="3B224AE8" w14:textId="5598FC79" w:rsidR="00D14355" w:rsidRDefault="00D14355" w:rsidP="00D14355">
      <w:r>
        <w:t xml:space="preserve">This Strategy is supported by </w:t>
      </w:r>
      <w:r w:rsidR="003D052B">
        <w:t>a</w:t>
      </w:r>
      <w:r w:rsidR="00607DB6">
        <w:t xml:space="preserve"> Strategic Action</w:t>
      </w:r>
      <w:r w:rsidR="005A6DA9">
        <w:t xml:space="preserve"> </w:t>
      </w:r>
      <w:r w:rsidR="00607DB6">
        <w:t>Pl</w:t>
      </w:r>
      <w:r w:rsidR="005A6DA9">
        <w:t xml:space="preserve">an, which sets out a </w:t>
      </w:r>
      <w:r>
        <w:t xml:space="preserve">programme of </w:t>
      </w:r>
      <w:r w:rsidR="005A6DA9">
        <w:t xml:space="preserve">further development </w:t>
      </w:r>
      <w:r w:rsidR="00863A30">
        <w:t xml:space="preserve">linked to the </w:t>
      </w:r>
      <w:r w:rsidR="00B41B6A">
        <w:t>Mayor and Cabinet</w:t>
      </w:r>
      <w:r w:rsidR="00863A30">
        <w:t>’s objectives</w:t>
      </w:r>
      <w:r w:rsidR="00107D21">
        <w:t xml:space="preserve"> and aimed at improving our commercial awareness</w:t>
      </w:r>
      <w:r w:rsidR="00803666">
        <w:t xml:space="preserve"> and our overall procurement offer</w:t>
      </w:r>
      <w:r w:rsidR="00863A30">
        <w:t xml:space="preserve">.  </w:t>
      </w:r>
      <w:r w:rsidR="00EA5DAE">
        <w:t xml:space="preserve">Together, the Strategy and </w:t>
      </w:r>
      <w:r w:rsidR="00F95CFD">
        <w:t xml:space="preserve">the </w:t>
      </w:r>
      <w:r w:rsidR="00991E68">
        <w:t>action</w:t>
      </w:r>
      <w:r w:rsidR="00EA5DAE">
        <w:t xml:space="preserve"> plan</w:t>
      </w:r>
      <w:r w:rsidR="00863A30">
        <w:t xml:space="preserve"> </w:t>
      </w:r>
      <w:r w:rsidR="00411C78">
        <w:t xml:space="preserve">within it </w:t>
      </w:r>
      <w:r w:rsidR="00D87FA7">
        <w:t>set</w:t>
      </w:r>
      <w:r>
        <w:t xml:space="preserve"> high standards for </w:t>
      </w:r>
      <w:r w:rsidR="005A6DA9">
        <w:t>all involved with procurement</w:t>
      </w:r>
      <w:r w:rsidR="00863A30">
        <w:t xml:space="preserve"> and contract management</w:t>
      </w:r>
      <w:r w:rsidR="005A6DA9">
        <w:t xml:space="preserve"> </w:t>
      </w:r>
      <w:r w:rsidR="006F7639">
        <w:t>within the Authority</w:t>
      </w:r>
      <w:r>
        <w:t>.</w:t>
      </w:r>
    </w:p>
    <w:p w14:paraId="2DA0848B" w14:textId="77777777" w:rsidR="005A02EC" w:rsidRPr="00F95CFD" w:rsidRDefault="005A02EC" w:rsidP="00D14355"/>
    <w:p w14:paraId="02098F4F" w14:textId="3CFF451F" w:rsidR="006055C3" w:rsidRDefault="00600F5F" w:rsidP="00D14355">
      <w:r w:rsidRPr="00F95CFD">
        <w:t>T</w:t>
      </w:r>
      <w:r w:rsidR="002F09AF" w:rsidRPr="00F95CFD">
        <w:t xml:space="preserve">he Authority’s </w:t>
      </w:r>
      <w:r w:rsidR="006055C3" w:rsidRPr="00F95CFD">
        <w:t>commissio</w:t>
      </w:r>
      <w:r w:rsidR="002F09AF" w:rsidRPr="00F95CFD">
        <w:t>ning requirements</w:t>
      </w:r>
      <w:r w:rsidR="006055C3" w:rsidRPr="00F95CFD">
        <w:t xml:space="preserve"> </w:t>
      </w:r>
      <w:r w:rsidR="00F95CFD" w:rsidRPr="00F95CFD">
        <w:t>– identifying need, then planning how we will meet that need, procuring and delivering services and ultimately evaluating performance– also underpin and are reflected in this Strategy.  Our commissioning is based on</w:t>
      </w:r>
      <w:r w:rsidR="006055C3" w:rsidRPr="00F95CFD">
        <w:t xml:space="preserve"> </w:t>
      </w:r>
      <w:r w:rsidR="002F09AF" w:rsidRPr="00F95CFD">
        <w:t>t</w:t>
      </w:r>
      <w:r w:rsidRPr="00F95CFD">
        <w:t>he Authority’s overall vision and policy context – the ‘Our North Tyneside’</w:t>
      </w:r>
      <w:r w:rsidR="005B3DF5" w:rsidRPr="00F95CFD">
        <w:t xml:space="preserve"> P</w:t>
      </w:r>
      <w:r w:rsidRPr="00F95CFD">
        <w:t>lan</w:t>
      </w:r>
      <w:r w:rsidR="00F95CFD" w:rsidRPr="00F95CFD">
        <w:t>, and our assessment of need</w:t>
      </w:r>
      <w:r w:rsidR="00EA2700">
        <w:t xml:space="preserve"> is also</w:t>
      </w:r>
      <w:r w:rsidR="00F95CFD" w:rsidRPr="00F95CFD">
        <w:t xml:space="preserve"> reflected in the Joint Strategic Needs Assessment.</w:t>
      </w:r>
    </w:p>
    <w:p w14:paraId="2AAEFE1C" w14:textId="165744C0" w:rsidR="005553EF" w:rsidRDefault="005553EF" w:rsidP="00D14355"/>
    <w:p w14:paraId="0112EE0C" w14:textId="471C229C" w:rsidR="005553EF" w:rsidRPr="005553EF" w:rsidRDefault="005553EF" w:rsidP="003A3C7F">
      <w:r>
        <w:t xml:space="preserve">This Strategy was produced in the wake of the Covid-19 pandemic. Underpinning this Strategy is the requirement to </w:t>
      </w:r>
      <w:r w:rsidRPr="005553EF">
        <w:rPr>
          <w:bCs/>
        </w:rPr>
        <w:t>stimulat</w:t>
      </w:r>
      <w:r>
        <w:rPr>
          <w:bCs/>
        </w:rPr>
        <w:t>e</w:t>
      </w:r>
      <w:r w:rsidRPr="005553EF">
        <w:rPr>
          <w:bCs/>
        </w:rPr>
        <w:t xml:space="preserve"> our local economy, help local businesses do business with </w:t>
      </w:r>
      <w:r w:rsidR="006F7639">
        <w:rPr>
          <w:bCs/>
        </w:rPr>
        <w:t>the Authority</w:t>
      </w:r>
      <w:r w:rsidRPr="005553EF">
        <w:rPr>
          <w:bCs/>
        </w:rPr>
        <w:t>, through tender opportunities, contract breakdown and training</w:t>
      </w:r>
      <w:r w:rsidRPr="005553EF">
        <w:t>/engagement opportunities</w:t>
      </w:r>
      <w:r>
        <w:t xml:space="preserve"> to</w:t>
      </w:r>
      <w:r w:rsidRPr="005553EF">
        <w:t xml:space="preserve"> ensuring our supply chain </w:t>
      </w:r>
      <w:r>
        <w:t>is</w:t>
      </w:r>
      <w:r w:rsidRPr="005553EF">
        <w:t xml:space="preserve"> ready to bid for work with the Authority and wider regio</w:t>
      </w:r>
      <w:r>
        <w:t>n</w:t>
      </w:r>
      <w:r w:rsidRPr="005553EF">
        <w:t>.</w:t>
      </w:r>
    </w:p>
    <w:p w14:paraId="2CF545A7" w14:textId="4E42F1A3" w:rsidR="005553EF" w:rsidRPr="00F95CFD" w:rsidRDefault="005553EF" w:rsidP="00D14355"/>
    <w:p w14:paraId="43CB6FC3" w14:textId="77777777" w:rsidR="002F09AF" w:rsidRDefault="002F09AF" w:rsidP="00D14355"/>
    <w:p w14:paraId="6E8B702B" w14:textId="77777777" w:rsidR="002B0389" w:rsidRDefault="002B0389" w:rsidP="00D14355">
      <w:pPr>
        <w:rPr>
          <w:color w:val="FF0000"/>
        </w:rPr>
      </w:pPr>
    </w:p>
    <w:p w14:paraId="765B1AC7" w14:textId="77777777" w:rsidR="001F4373" w:rsidRPr="005A02EC" w:rsidRDefault="001F4373" w:rsidP="00D14355">
      <w:pPr>
        <w:rPr>
          <w:color w:val="FF0000"/>
        </w:rPr>
      </w:pPr>
    </w:p>
    <w:p w14:paraId="201F398F" w14:textId="77777777" w:rsidR="00D14355" w:rsidRDefault="00D14355" w:rsidP="00D14355">
      <w:r>
        <w:br w:type="page"/>
      </w:r>
    </w:p>
    <w:p w14:paraId="68EFE0C3" w14:textId="5289B080" w:rsidR="00D14355" w:rsidRPr="00F628CF" w:rsidRDefault="0050627C" w:rsidP="00D14355">
      <w:pPr>
        <w:rPr>
          <w:b/>
          <w:sz w:val="32"/>
          <w:szCs w:val="32"/>
        </w:rPr>
      </w:pPr>
      <w:r>
        <w:rPr>
          <w:b/>
          <w:sz w:val="32"/>
          <w:szCs w:val="32"/>
        </w:rPr>
        <w:lastRenderedPageBreak/>
        <w:t xml:space="preserve">2. </w:t>
      </w:r>
      <w:r w:rsidR="00201DFA">
        <w:rPr>
          <w:b/>
          <w:sz w:val="32"/>
          <w:szCs w:val="32"/>
        </w:rPr>
        <w:t>About t</w:t>
      </w:r>
      <w:r w:rsidR="00D14355" w:rsidRPr="00F628CF">
        <w:rPr>
          <w:b/>
          <w:sz w:val="32"/>
          <w:szCs w:val="32"/>
        </w:rPr>
        <w:t>his Strategy</w:t>
      </w:r>
    </w:p>
    <w:p w14:paraId="558E936C" w14:textId="77777777" w:rsidR="00D14355" w:rsidRDefault="00D14355" w:rsidP="00D14355"/>
    <w:p w14:paraId="1A5A1543" w14:textId="56C895D4" w:rsidR="0092184D" w:rsidRPr="003A3C7F" w:rsidRDefault="0092184D" w:rsidP="00D14355">
      <w:pPr>
        <w:autoSpaceDE w:val="0"/>
        <w:autoSpaceDN w:val="0"/>
        <w:adjustRightInd w:val="0"/>
        <w:rPr>
          <w:b/>
          <w:bCs/>
        </w:rPr>
      </w:pPr>
      <w:r>
        <w:rPr>
          <w:b/>
          <w:bCs/>
        </w:rPr>
        <w:t>Overview</w:t>
      </w:r>
    </w:p>
    <w:p w14:paraId="32D1A5E8" w14:textId="77777777" w:rsidR="0092184D" w:rsidRDefault="0092184D" w:rsidP="00D14355">
      <w:pPr>
        <w:autoSpaceDE w:val="0"/>
        <w:autoSpaceDN w:val="0"/>
        <w:adjustRightInd w:val="0"/>
      </w:pPr>
    </w:p>
    <w:p w14:paraId="65481E34" w14:textId="34C9111C" w:rsidR="00D14355" w:rsidRDefault="005809DB" w:rsidP="000B08BF">
      <w:pPr>
        <w:autoSpaceDE w:val="0"/>
        <w:autoSpaceDN w:val="0"/>
        <w:adjustRightInd w:val="0"/>
      </w:pPr>
      <w:r>
        <w:t xml:space="preserve">This </w:t>
      </w:r>
      <w:r w:rsidR="0092184D">
        <w:t>S</w:t>
      </w:r>
      <w:r w:rsidR="00D14355">
        <w:t xml:space="preserve">trategy sets out to define how the </w:t>
      </w:r>
      <w:r w:rsidR="007C10B8">
        <w:t>Authority</w:t>
      </w:r>
      <w:r w:rsidR="00D14355">
        <w:t xml:space="preserve">’s substantial spend with external suppliers of </w:t>
      </w:r>
      <w:r w:rsidR="00A558EB">
        <w:t xml:space="preserve">goods, works and </w:t>
      </w:r>
      <w:r w:rsidR="00D14355">
        <w:t xml:space="preserve">services should be procured and managed effectively.  The strategy aims to set </w:t>
      </w:r>
      <w:r w:rsidR="00D14355" w:rsidRPr="000B08BF">
        <w:t>out</w:t>
      </w:r>
      <w:r w:rsidR="000B08BF" w:rsidRPr="000B08BF">
        <w:t xml:space="preserve"> o</w:t>
      </w:r>
      <w:r w:rsidR="002E11F8" w:rsidRPr="000B08BF">
        <w:t>ur strategic a</w:t>
      </w:r>
      <w:r w:rsidR="00F17851" w:rsidRPr="000B08BF">
        <w:t>mbition</w:t>
      </w:r>
      <w:r w:rsidR="000B08BF">
        <w:t xml:space="preserve"> and our policy context taking into consideration what we procure and following feedback from internal and external engagement.</w:t>
      </w:r>
    </w:p>
    <w:p w14:paraId="1ABB9EBD" w14:textId="77777777" w:rsidR="00D14355" w:rsidRDefault="00D14355" w:rsidP="00D14355">
      <w:pPr>
        <w:autoSpaceDE w:val="0"/>
        <w:autoSpaceDN w:val="0"/>
        <w:adjustRightInd w:val="0"/>
      </w:pPr>
    </w:p>
    <w:p w14:paraId="2AC57714" w14:textId="58896D9F" w:rsidR="00D14355" w:rsidRDefault="00B04B4A" w:rsidP="00D14355">
      <w:pPr>
        <w:autoSpaceDE w:val="0"/>
        <w:autoSpaceDN w:val="0"/>
        <w:adjustRightInd w:val="0"/>
      </w:pPr>
      <w:r>
        <w:t>This Strategy is an important part of delivering the ‘Our North Tyneside’ Plan</w:t>
      </w:r>
      <w:r w:rsidR="00CA2120">
        <w:t>.</w:t>
      </w:r>
      <w:r w:rsidR="00495B25">
        <w:t xml:space="preserve"> </w:t>
      </w:r>
      <w:r>
        <w:t xml:space="preserve"> </w:t>
      </w:r>
      <w:r w:rsidR="00D14355">
        <w:t xml:space="preserve">We recognise that </w:t>
      </w:r>
      <w:r w:rsidR="00D87FA7">
        <w:t xml:space="preserve">what and how the </w:t>
      </w:r>
      <w:r w:rsidR="00697043">
        <w:t>Authority</w:t>
      </w:r>
      <w:r w:rsidR="00D87FA7">
        <w:t xml:space="preserve"> buys can have a major impact on </w:t>
      </w:r>
      <w:r w:rsidR="006F7639">
        <w:t xml:space="preserve">the Borough </w:t>
      </w:r>
      <w:r w:rsidR="00D14355">
        <w:t xml:space="preserve">and the people </w:t>
      </w:r>
      <w:r w:rsidR="003D052B">
        <w:t>that</w:t>
      </w:r>
      <w:r w:rsidR="00D14355">
        <w:t xml:space="preserve"> we serve.  We also know that procurement decisions are central to the way in which the </w:t>
      </w:r>
      <w:r w:rsidR="00697043">
        <w:t>Authority</w:t>
      </w:r>
      <w:r w:rsidR="00D14355">
        <w:t xml:space="preserve"> does bus</w:t>
      </w:r>
      <w:r w:rsidR="00162AA5">
        <w:t>iness, and it is therefore critic</w:t>
      </w:r>
      <w:r w:rsidR="00D14355">
        <w:t>al that our procurement approach matches and supports the key objectives of the organisation.</w:t>
      </w:r>
    </w:p>
    <w:p w14:paraId="0639F73E" w14:textId="2A53252C" w:rsidR="007A6F7D" w:rsidRDefault="007A6F7D" w:rsidP="00D14355">
      <w:pPr>
        <w:autoSpaceDE w:val="0"/>
        <w:autoSpaceDN w:val="0"/>
        <w:adjustRightInd w:val="0"/>
      </w:pPr>
    </w:p>
    <w:p w14:paraId="32574FEB" w14:textId="77777777" w:rsidR="0092184D" w:rsidRPr="0092184D" w:rsidRDefault="0092184D" w:rsidP="0092184D">
      <w:pPr>
        <w:autoSpaceDE w:val="0"/>
        <w:autoSpaceDN w:val="0"/>
        <w:adjustRightInd w:val="0"/>
        <w:rPr>
          <w:b/>
          <w:bCs/>
        </w:rPr>
      </w:pPr>
      <w:r w:rsidRPr="0092184D">
        <w:rPr>
          <w:b/>
          <w:bCs/>
        </w:rPr>
        <w:t>Roles and responsibilities related to this Strategy</w:t>
      </w:r>
    </w:p>
    <w:p w14:paraId="5AA1B1B4" w14:textId="77777777" w:rsidR="0092184D" w:rsidRPr="0092184D" w:rsidRDefault="0092184D" w:rsidP="0092184D">
      <w:pPr>
        <w:autoSpaceDE w:val="0"/>
        <w:autoSpaceDN w:val="0"/>
        <w:adjustRightInd w:val="0"/>
        <w:rPr>
          <w:b/>
          <w:bCs/>
        </w:rPr>
      </w:pPr>
    </w:p>
    <w:p w14:paraId="082B1D3C" w14:textId="27252B84" w:rsidR="0092184D" w:rsidRDefault="0092184D" w:rsidP="0092184D">
      <w:pPr>
        <w:autoSpaceDE w:val="0"/>
        <w:autoSpaceDN w:val="0"/>
        <w:adjustRightInd w:val="0"/>
      </w:pPr>
      <w:r w:rsidRPr="0092184D">
        <w:t xml:space="preserve">The Director of Commissioning and Asset Management and Cabinet Member for Finance and Resources are the sponsors of this </w:t>
      </w:r>
      <w:r w:rsidR="00EA2700">
        <w:t>Strategy</w:t>
      </w:r>
      <w:r w:rsidRPr="0092184D">
        <w:t xml:space="preserve">.  The Director of Commissioning and Asset Management is responsible for maintaining, </w:t>
      </w:r>
      <w:proofErr w:type="gramStart"/>
      <w:r w:rsidRPr="0092184D">
        <w:t>monitoring</w:t>
      </w:r>
      <w:proofErr w:type="gramEnd"/>
      <w:r w:rsidRPr="0092184D">
        <w:t xml:space="preserve"> and developing this Strategy. Delivery will be the responsibility of all involved in the procurement of goods, works and services.  Performance against the outcomes defined in the strategy will be measured via the </w:t>
      </w:r>
      <w:r w:rsidR="00991E68">
        <w:t>Action</w:t>
      </w:r>
      <w:r w:rsidRPr="0092184D">
        <w:t xml:space="preserve"> Plan, included at the end of this document.</w:t>
      </w:r>
    </w:p>
    <w:p w14:paraId="6FBE1A81" w14:textId="6B0BAC8A" w:rsidR="00DF13AD" w:rsidRDefault="00DF13AD" w:rsidP="0092184D">
      <w:pPr>
        <w:autoSpaceDE w:val="0"/>
        <w:autoSpaceDN w:val="0"/>
        <w:adjustRightInd w:val="0"/>
      </w:pPr>
    </w:p>
    <w:p w14:paraId="39E716B4" w14:textId="29ADD1A2" w:rsidR="00DF13AD" w:rsidRDefault="00DF13AD" w:rsidP="0092184D">
      <w:pPr>
        <w:autoSpaceDE w:val="0"/>
        <w:autoSpaceDN w:val="0"/>
        <w:adjustRightInd w:val="0"/>
        <w:rPr>
          <w:b/>
          <w:bCs/>
        </w:rPr>
      </w:pPr>
      <w:r>
        <w:rPr>
          <w:b/>
          <w:bCs/>
        </w:rPr>
        <w:t>Our Commitment</w:t>
      </w:r>
    </w:p>
    <w:p w14:paraId="0C4FF258" w14:textId="7210E02D" w:rsidR="00DF13AD" w:rsidRDefault="00DF13AD" w:rsidP="0092184D">
      <w:pPr>
        <w:autoSpaceDE w:val="0"/>
        <w:autoSpaceDN w:val="0"/>
        <w:adjustRightInd w:val="0"/>
        <w:rPr>
          <w:b/>
          <w:bCs/>
        </w:rPr>
      </w:pPr>
    </w:p>
    <w:p w14:paraId="63F01DD3" w14:textId="5A368C6F" w:rsidR="00DF13AD" w:rsidRDefault="00DF13AD" w:rsidP="00DF13AD">
      <w:pPr>
        <w:autoSpaceDE w:val="0"/>
        <w:autoSpaceDN w:val="0"/>
        <w:adjustRightInd w:val="0"/>
      </w:pPr>
      <w:r w:rsidRPr="003A3C7F">
        <w:t xml:space="preserve">The needs of the community will be fundamental to the decisions we make with innovative and agile procurement practices adopted to support the local economy and deliver more sustainable outcomes. </w:t>
      </w:r>
      <w:r w:rsidRPr="00DF13AD">
        <w:t>To</w:t>
      </w:r>
      <w:r w:rsidRPr="003A3C7F">
        <w:t xml:space="preserve"> maintain the </w:t>
      </w:r>
      <w:r>
        <w:t xml:space="preserve">Authority’s </w:t>
      </w:r>
      <w:r w:rsidRPr="003A3C7F">
        <w:t>reputation and reflect the expectations we have of our suppliers all procurement activity will be undertaken to the highest standards of probity and professionalism.</w:t>
      </w:r>
    </w:p>
    <w:p w14:paraId="755D210D" w14:textId="77777777" w:rsidR="00DF13AD" w:rsidRDefault="00DF13AD" w:rsidP="00DF13AD">
      <w:pPr>
        <w:autoSpaceDE w:val="0"/>
        <w:autoSpaceDN w:val="0"/>
        <w:adjustRightInd w:val="0"/>
      </w:pPr>
    </w:p>
    <w:p w14:paraId="72E6659E" w14:textId="650E86B2" w:rsidR="00F17851" w:rsidRDefault="00DF13AD" w:rsidP="00DF13AD">
      <w:pPr>
        <w:autoSpaceDE w:val="0"/>
        <w:autoSpaceDN w:val="0"/>
        <w:adjustRightInd w:val="0"/>
      </w:pPr>
      <w:r>
        <w:t xml:space="preserve">Members and officers will not only be fair and </w:t>
      </w:r>
      <w:r w:rsidR="63A8E219">
        <w:t>ethical but</w:t>
      </w:r>
      <w:r>
        <w:t xml:space="preserve"> will avoid conduct that is capable of being placed under adverse interpretation. Procurement will therefore be undertaken in compliance with the following principles: </w:t>
      </w:r>
    </w:p>
    <w:p w14:paraId="7A8DEE56" w14:textId="77777777" w:rsidR="00F17851" w:rsidRDefault="00F17851" w:rsidP="00DF13AD">
      <w:pPr>
        <w:autoSpaceDE w:val="0"/>
        <w:autoSpaceDN w:val="0"/>
        <w:adjustRightInd w:val="0"/>
      </w:pPr>
    </w:p>
    <w:p w14:paraId="0FA7E7A4" w14:textId="77777777" w:rsidR="00F17851" w:rsidRDefault="00DF13AD" w:rsidP="00EB7542">
      <w:pPr>
        <w:pStyle w:val="ListParagraph"/>
        <w:numPr>
          <w:ilvl w:val="0"/>
          <w:numId w:val="11"/>
        </w:numPr>
        <w:autoSpaceDE w:val="0"/>
        <w:autoSpaceDN w:val="0"/>
        <w:adjustRightInd w:val="0"/>
      </w:pPr>
      <w:r w:rsidRPr="003A3C7F">
        <w:t xml:space="preserve">All procurement activity will comply with the Public Contracting Regulations 2015, UK Legislation, the Council Constitution and all other relevant policies and procedures </w:t>
      </w:r>
    </w:p>
    <w:p w14:paraId="1849C2DB" w14:textId="60C519C8" w:rsidR="00F17851" w:rsidRDefault="00DF13AD" w:rsidP="00EB7542">
      <w:pPr>
        <w:pStyle w:val="ListParagraph"/>
        <w:numPr>
          <w:ilvl w:val="0"/>
          <w:numId w:val="11"/>
        </w:numPr>
        <w:autoSpaceDE w:val="0"/>
        <w:autoSpaceDN w:val="0"/>
        <w:adjustRightInd w:val="0"/>
      </w:pPr>
      <w:r w:rsidRPr="003A3C7F">
        <w:t xml:space="preserve">Procurement will be fair, </w:t>
      </w:r>
      <w:proofErr w:type="gramStart"/>
      <w:r w:rsidRPr="003A3C7F">
        <w:t>open</w:t>
      </w:r>
      <w:proofErr w:type="gramEnd"/>
      <w:r w:rsidRPr="003A3C7F">
        <w:t xml:space="preserve"> and transparent and undertaken to the highest standards of probity, integrity, honesty and professionalism </w:t>
      </w:r>
    </w:p>
    <w:p w14:paraId="2200B876" w14:textId="77777777" w:rsidR="00F17851" w:rsidRDefault="00F17851" w:rsidP="00EB7542">
      <w:pPr>
        <w:pStyle w:val="ListParagraph"/>
        <w:numPr>
          <w:ilvl w:val="0"/>
          <w:numId w:val="11"/>
        </w:numPr>
        <w:autoSpaceDE w:val="0"/>
        <w:autoSpaceDN w:val="0"/>
        <w:adjustRightInd w:val="0"/>
      </w:pPr>
      <w:r>
        <w:t>T</w:t>
      </w:r>
      <w:r w:rsidR="00DF13AD" w:rsidRPr="003A3C7F">
        <w:t xml:space="preserve">he </w:t>
      </w:r>
      <w:r>
        <w:t>Authority</w:t>
      </w:r>
      <w:r w:rsidR="00DF13AD" w:rsidRPr="003A3C7F">
        <w:t xml:space="preserve"> will undertake procurement activity using the most efficient and effective methods and will select the most appropriate delivery mechanisms to ensure value for money </w:t>
      </w:r>
    </w:p>
    <w:p w14:paraId="6D181CE3" w14:textId="77777777" w:rsidR="00EA2700" w:rsidRDefault="00DF13AD" w:rsidP="00EB7542">
      <w:pPr>
        <w:pStyle w:val="ListParagraph"/>
        <w:numPr>
          <w:ilvl w:val="0"/>
          <w:numId w:val="11"/>
        </w:numPr>
        <w:autoSpaceDE w:val="0"/>
        <w:autoSpaceDN w:val="0"/>
        <w:adjustRightInd w:val="0"/>
      </w:pPr>
      <w:r w:rsidRPr="003A3C7F">
        <w:t xml:space="preserve">All procurement activity will include due consideration of social, </w:t>
      </w:r>
      <w:proofErr w:type="gramStart"/>
      <w:r w:rsidRPr="003A3C7F">
        <w:t>economic</w:t>
      </w:r>
      <w:proofErr w:type="gramEnd"/>
      <w:r w:rsidRPr="003A3C7F">
        <w:t xml:space="preserve"> and environmental factors and will be assessed on whole life costing </w:t>
      </w:r>
    </w:p>
    <w:p w14:paraId="7F846E0B" w14:textId="3EC02A00" w:rsidR="00DF13AD" w:rsidRPr="003A3C7F" w:rsidRDefault="00DF13AD" w:rsidP="00EB7542">
      <w:pPr>
        <w:pStyle w:val="ListParagraph"/>
        <w:numPr>
          <w:ilvl w:val="0"/>
          <w:numId w:val="11"/>
        </w:numPr>
        <w:autoSpaceDE w:val="0"/>
        <w:autoSpaceDN w:val="0"/>
        <w:adjustRightInd w:val="0"/>
      </w:pPr>
      <w:r w:rsidRPr="003A3C7F">
        <w:lastRenderedPageBreak/>
        <w:t xml:space="preserve">Robust contract management will support improved service delivery through continuous improvement in the quality of goods, works and services </w:t>
      </w:r>
    </w:p>
    <w:p w14:paraId="0C74FFC2" w14:textId="77777777" w:rsidR="00DF13AD" w:rsidRPr="003A3C7F" w:rsidRDefault="00DF13AD" w:rsidP="0092184D">
      <w:pPr>
        <w:autoSpaceDE w:val="0"/>
        <w:autoSpaceDN w:val="0"/>
        <w:adjustRightInd w:val="0"/>
        <w:rPr>
          <w:b/>
          <w:bCs/>
        </w:rPr>
      </w:pPr>
    </w:p>
    <w:p w14:paraId="2CFF7F64" w14:textId="77777777" w:rsidR="0092184D" w:rsidRDefault="0092184D" w:rsidP="00D14355">
      <w:pPr>
        <w:autoSpaceDE w:val="0"/>
        <w:autoSpaceDN w:val="0"/>
        <w:adjustRightInd w:val="0"/>
      </w:pPr>
    </w:p>
    <w:p w14:paraId="10CDC38F" w14:textId="053390CF" w:rsidR="0092184D" w:rsidRPr="003A3C7F" w:rsidRDefault="00EB425B" w:rsidP="0092184D">
      <w:pPr>
        <w:autoSpaceDE w:val="0"/>
        <w:autoSpaceDN w:val="0"/>
        <w:adjustRightInd w:val="0"/>
        <w:rPr>
          <w:b/>
          <w:sz w:val="32"/>
          <w:szCs w:val="32"/>
        </w:rPr>
      </w:pPr>
      <w:r>
        <w:rPr>
          <w:b/>
          <w:sz w:val="32"/>
          <w:szCs w:val="32"/>
        </w:rPr>
        <w:t>3</w:t>
      </w:r>
      <w:r w:rsidR="0092184D" w:rsidRPr="003A3C7F">
        <w:rPr>
          <w:b/>
          <w:sz w:val="32"/>
          <w:szCs w:val="32"/>
        </w:rPr>
        <w:t xml:space="preserve">. </w:t>
      </w:r>
      <w:r>
        <w:rPr>
          <w:b/>
          <w:sz w:val="32"/>
          <w:szCs w:val="32"/>
        </w:rPr>
        <w:t>Policy Context</w:t>
      </w:r>
    </w:p>
    <w:p w14:paraId="11CE538E" w14:textId="77777777" w:rsidR="007A6F7D" w:rsidRPr="007A6F7D" w:rsidRDefault="007A6F7D" w:rsidP="007A6F7D">
      <w:pPr>
        <w:autoSpaceDE w:val="0"/>
        <w:autoSpaceDN w:val="0"/>
        <w:adjustRightInd w:val="0"/>
        <w:rPr>
          <w:b/>
        </w:rPr>
      </w:pPr>
    </w:p>
    <w:p w14:paraId="33683BB0" w14:textId="04857DCA" w:rsidR="007A6F7D" w:rsidRPr="007A6F7D" w:rsidRDefault="007A6F7D" w:rsidP="007A6F7D">
      <w:pPr>
        <w:autoSpaceDE w:val="0"/>
        <w:autoSpaceDN w:val="0"/>
        <w:adjustRightInd w:val="0"/>
        <w:rPr>
          <w:b/>
        </w:rPr>
      </w:pPr>
      <w:r w:rsidRPr="007A6F7D">
        <w:rPr>
          <w:b/>
        </w:rPr>
        <w:t>National Context and Challenges</w:t>
      </w:r>
    </w:p>
    <w:p w14:paraId="40C6A541" w14:textId="77777777" w:rsidR="007A6F7D" w:rsidRPr="007A6F7D" w:rsidRDefault="007A6F7D" w:rsidP="007A6F7D">
      <w:pPr>
        <w:autoSpaceDE w:val="0"/>
        <w:autoSpaceDN w:val="0"/>
        <w:adjustRightInd w:val="0"/>
      </w:pPr>
    </w:p>
    <w:p w14:paraId="1FBE920C" w14:textId="77777777" w:rsidR="007A6F7D" w:rsidRPr="007A6F7D" w:rsidRDefault="007A6F7D" w:rsidP="007A6F7D">
      <w:pPr>
        <w:autoSpaceDE w:val="0"/>
        <w:autoSpaceDN w:val="0"/>
        <w:adjustRightInd w:val="0"/>
        <w:rPr>
          <w:i/>
        </w:rPr>
      </w:pPr>
      <w:r w:rsidRPr="007A6F7D">
        <w:rPr>
          <w:i/>
        </w:rPr>
        <w:t>National Procurement Strategy for Local Government in England, 2021</w:t>
      </w:r>
    </w:p>
    <w:p w14:paraId="6CF58B42" w14:textId="77777777" w:rsidR="007A6F7D" w:rsidRPr="007A6F7D" w:rsidRDefault="007A6F7D" w:rsidP="007A6F7D">
      <w:pPr>
        <w:autoSpaceDE w:val="0"/>
        <w:autoSpaceDN w:val="0"/>
        <w:adjustRightInd w:val="0"/>
      </w:pPr>
    </w:p>
    <w:p w14:paraId="22EC45F5" w14:textId="60E17115" w:rsidR="007A6F7D" w:rsidRPr="007A6F7D" w:rsidRDefault="007A6F7D" w:rsidP="007A6F7D">
      <w:pPr>
        <w:autoSpaceDE w:val="0"/>
        <w:autoSpaceDN w:val="0"/>
        <w:adjustRightInd w:val="0"/>
      </w:pPr>
      <w:r w:rsidRPr="007A6F7D">
        <w:t>In 2021, the Local Government Association (LGA) published a revised National Procurement Strategy for Local Government.  This sets out a vision for local government procurement and encourages all local authorities to deliver outcomes in three key areas:</w:t>
      </w:r>
    </w:p>
    <w:p w14:paraId="5D449FE5" w14:textId="77777777" w:rsidR="007A6F7D" w:rsidRPr="007A6F7D" w:rsidRDefault="007A6F7D" w:rsidP="007A6F7D">
      <w:pPr>
        <w:autoSpaceDE w:val="0"/>
        <w:autoSpaceDN w:val="0"/>
        <w:adjustRightInd w:val="0"/>
      </w:pPr>
    </w:p>
    <w:p w14:paraId="2CB6F081" w14:textId="77777777" w:rsidR="007A6F7D" w:rsidRPr="007A6F7D" w:rsidRDefault="007A6F7D" w:rsidP="00EB7542">
      <w:pPr>
        <w:numPr>
          <w:ilvl w:val="0"/>
          <w:numId w:val="4"/>
        </w:numPr>
        <w:autoSpaceDE w:val="0"/>
        <w:autoSpaceDN w:val="0"/>
        <w:adjustRightInd w:val="0"/>
      </w:pPr>
      <w:r w:rsidRPr="007A6F7D">
        <w:t>Social Value</w:t>
      </w:r>
    </w:p>
    <w:p w14:paraId="01355651" w14:textId="77777777" w:rsidR="007A6F7D" w:rsidRPr="007A6F7D" w:rsidRDefault="007A6F7D" w:rsidP="00EB7542">
      <w:pPr>
        <w:numPr>
          <w:ilvl w:val="0"/>
          <w:numId w:val="4"/>
        </w:numPr>
        <w:autoSpaceDE w:val="0"/>
        <w:autoSpaceDN w:val="0"/>
        <w:adjustRightInd w:val="0"/>
      </w:pPr>
      <w:r w:rsidRPr="007A6F7D">
        <w:t>Commercial and Procurement Delivery</w:t>
      </w:r>
    </w:p>
    <w:p w14:paraId="763CFF8B" w14:textId="77777777" w:rsidR="007A6F7D" w:rsidRPr="007A6F7D" w:rsidRDefault="007A6F7D" w:rsidP="00EB7542">
      <w:pPr>
        <w:numPr>
          <w:ilvl w:val="0"/>
          <w:numId w:val="4"/>
        </w:numPr>
        <w:autoSpaceDE w:val="0"/>
        <w:autoSpaceDN w:val="0"/>
        <w:adjustRightInd w:val="0"/>
      </w:pPr>
      <w:r w:rsidRPr="007A6F7D">
        <w:t>Skills and Capability for Procurement</w:t>
      </w:r>
    </w:p>
    <w:p w14:paraId="1D247874" w14:textId="77777777" w:rsidR="007A6F7D" w:rsidRPr="007A6F7D" w:rsidRDefault="007A6F7D" w:rsidP="007A6F7D">
      <w:pPr>
        <w:autoSpaceDE w:val="0"/>
        <w:autoSpaceDN w:val="0"/>
        <w:adjustRightInd w:val="0"/>
      </w:pPr>
    </w:p>
    <w:p w14:paraId="1B2DAA06" w14:textId="1F8FA14B" w:rsidR="007A6F7D" w:rsidRPr="007A6F7D" w:rsidRDefault="007A6F7D" w:rsidP="007A6F7D">
      <w:pPr>
        <w:autoSpaceDE w:val="0"/>
        <w:autoSpaceDN w:val="0"/>
        <w:adjustRightInd w:val="0"/>
      </w:pPr>
      <w:r w:rsidRPr="007A6F7D">
        <w:t xml:space="preserve">These key areas underpin the strategic direction of this Procurement Strategy, which support the ‘Our North Tyneside Plan’. Specific actions are set out in the </w:t>
      </w:r>
      <w:r w:rsidR="00991E68">
        <w:t xml:space="preserve">Action </w:t>
      </w:r>
      <w:r w:rsidRPr="007A6F7D">
        <w:t>Plan included at the end of the document and the outcomes are described in more detail below.</w:t>
      </w:r>
    </w:p>
    <w:p w14:paraId="41E05E47" w14:textId="77777777" w:rsidR="007A6F7D" w:rsidRPr="007A6F7D" w:rsidRDefault="007A6F7D" w:rsidP="007A6F7D">
      <w:pPr>
        <w:autoSpaceDE w:val="0"/>
        <w:autoSpaceDN w:val="0"/>
        <w:adjustRightInd w:val="0"/>
      </w:pPr>
    </w:p>
    <w:p w14:paraId="578DA92D" w14:textId="77777777" w:rsidR="007A6F7D" w:rsidRPr="007A6F7D" w:rsidRDefault="007A6F7D" w:rsidP="00EB7542">
      <w:pPr>
        <w:numPr>
          <w:ilvl w:val="0"/>
          <w:numId w:val="2"/>
        </w:numPr>
        <w:autoSpaceDE w:val="0"/>
        <w:autoSpaceDN w:val="0"/>
        <w:adjustRightInd w:val="0"/>
        <w:rPr>
          <w:b/>
        </w:rPr>
      </w:pPr>
      <w:r w:rsidRPr="007A6F7D">
        <w:rPr>
          <w:b/>
        </w:rPr>
        <w:t>Social Value</w:t>
      </w:r>
    </w:p>
    <w:p w14:paraId="70A005F3" w14:textId="77777777" w:rsidR="007A6F7D" w:rsidRPr="007A6F7D" w:rsidRDefault="007A6F7D" w:rsidP="007A6F7D">
      <w:pPr>
        <w:autoSpaceDE w:val="0"/>
        <w:autoSpaceDN w:val="0"/>
        <w:adjustRightInd w:val="0"/>
        <w:rPr>
          <w:b/>
        </w:rPr>
      </w:pPr>
    </w:p>
    <w:p w14:paraId="46113CFA" w14:textId="77777777" w:rsidR="007A6F7D" w:rsidRPr="007A6F7D" w:rsidRDefault="007A6F7D" w:rsidP="007A6F7D">
      <w:pPr>
        <w:autoSpaceDE w:val="0"/>
        <w:autoSpaceDN w:val="0"/>
        <w:adjustRightInd w:val="0"/>
        <w:rPr>
          <w:bCs/>
        </w:rPr>
      </w:pPr>
      <w:bookmarkStart w:id="0" w:name="_Hlk92180882"/>
      <w:r w:rsidRPr="007A6F7D">
        <w:rPr>
          <w:bCs/>
        </w:rPr>
        <w:t>The National Strategy sets out that all contracting authorities should consider the following national priorities alongside any additional local priorities in their procurement activity:</w:t>
      </w:r>
    </w:p>
    <w:p w14:paraId="1E5D2CD9" w14:textId="77777777" w:rsidR="007A6F7D" w:rsidRPr="007A6F7D" w:rsidRDefault="007A6F7D" w:rsidP="007A6F7D">
      <w:pPr>
        <w:autoSpaceDE w:val="0"/>
        <w:autoSpaceDN w:val="0"/>
        <w:adjustRightInd w:val="0"/>
        <w:rPr>
          <w:bCs/>
        </w:rPr>
      </w:pPr>
    </w:p>
    <w:p w14:paraId="778E3521" w14:textId="77777777" w:rsidR="007A6F7D" w:rsidRPr="007A6F7D" w:rsidRDefault="007A6F7D" w:rsidP="00EB7542">
      <w:pPr>
        <w:numPr>
          <w:ilvl w:val="0"/>
          <w:numId w:val="9"/>
        </w:numPr>
        <w:autoSpaceDE w:val="0"/>
        <w:autoSpaceDN w:val="0"/>
        <w:adjustRightInd w:val="0"/>
        <w:rPr>
          <w:bCs/>
        </w:rPr>
      </w:pPr>
      <w:r w:rsidRPr="007A6F7D">
        <w:rPr>
          <w:bCs/>
        </w:rPr>
        <w:t xml:space="preserve">Creating new businesses, new jobs and new </w:t>
      </w:r>
      <w:proofErr w:type="gramStart"/>
      <w:r w:rsidRPr="007A6F7D">
        <w:rPr>
          <w:bCs/>
        </w:rPr>
        <w:t>skills;</w:t>
      </w:r>
      <w:proofErr w:type="gramEnd"/>
    </w:p>
    <w:p w14:paraId="25992AF3" w14:textId="77777777" w:rsidR="007A6F7D" w:rsidRPr="007A6F7D" w:rsidRDefault="007A6F7D" w:rsidP="00EB7542">
      <w:pPr>
        <w:numPr>
          <w:ilvl w:val="0"/>
          <w:numId w:val="9"/>
        </w:numPr>
        <w:autoSpaceDE w:val="0"/>
        <w:autoSpaceDN w:val="0"/>
        <w:adjustRightInd w:val="0"/>
        <w:rPr>
          <w:bCs/>
        </w:rPr>
      </w:pPr>
      <w:r w:rsidRPr="007A6F7D">
        <w:rPr>
          <w:bCs/>
        </w:rPr>
        <w:t>Tackling climate change and reducing waste, and</w:t>
      </w:r>
    </w:p>
    <w:p w14:paraId="00117EC7" w14:textId="77777777" w:rsidR="007A6F7D" w:rsidRPr="007A6F7D" w:rsidRDefault="007A6F7D" w:rsidP="00EB7542">
      <w:pPr>
        <w:numPr>
          <w:ilvl w:val="0"/>
          <w:numId w:val="9"/>
        </w:numPr>
        <w:autoSpaceDE w:val="0"/>
        <w:autoSpaceDN w:val="0"/>
        <w:adjustRightInd w:val="0"/>
        <w:rPr>
          <w:bCs/>
        </w:rPr>
      </w:pPr>
      <w:r w:rsidRPr="007A6F7D">
        <w:rPr>
          <w:bCs/>
        </w:rPr>
        <w:t>Improving supplier diversity innovation and resilience.</w:t>
      </w:r>
    </w:p>
    <w:p w14:paraId="3A394B3F" w14:textId="77777777" w:rsidR="007A6F7D" w:rsidRPr="007A6F7D" w:rsidRDefault="007A6F7D" w:rsidP="007A6F7D">
      <w:pPr>
        <w:autoSpaceDE w:val="0"/>
        <w:autoSpaceDN w:val="0"/>
        <w:adjustRightInd w:val="0"/>
        <w:rPr>
          <w:bCs/>
        </w:rPr>
      </w:pPr>
    </w:p>
    <w:p w14:paraId="43087725" w14:textId="77777777" w:rsidR="007A6F7D" w:rsidRPr="007A6F7D" w:rsidRDefault="007A6F7D" w:rsidP="007A6F7D">
      <w:pPr>
        <w:autoSpaceDE w:val="0"/>
        <w:autoSpaceDN w:val="0"/>
        <w:adjustRightInd w:val="0"/>
        <w:rPr>
          <w:bCs/>
        </w:rPr>
      </w:pPr>
      <w:r w:rsidRPr="007A6F7D">
        <w:rPr>
          <w:bCs/>
        </w:rPr>
        <w:t xml:space="preserve">National policy supports taking a wider view of value for money, and we will include incorporating award criteria, where appropriate, for comparing bids and scoring their relative quality to encourage ways of working and operational delivery that achieve social, </w:t>
      </w:r>
      <w:proofErr w:type="gramStart"/>
      <w:r w:rsidRPr="007A6F7D">
        <w:rPr>
          <w:bCs/>
        </w:rPr>
        <w:t>economic</w:t>
      </w:r>
      <w:proofErr w:type="gramEnd"/>
      <w:r w:rsidRPr="007A6F7D">
        <w:rPr>
          <w:bCs/>
        </w:rPr>
        <w:t xml:space="preserve"> and environmental benefits. </w:t>
      </w:r>
    </w:p>
    <w:p w14:paraId="36CFA3F4" w14:textId="77777777" w:rsidR="007A6F7D" w:rsidRPr="007A6F7D" w:rsidRDefault="007A6F7D" w:rsidP="007A6F7D">
      <w:pPr>
        <w:autoSpaceDE w:val="0"/>
        <w:autoSpaceDN w:val="0"/>
        <w:adjustRightInd w:val="0"/>
        <w:rPr>
          <w:bCs/>
        </w:rPr>
      </w:pPr>
    </w:p>
    <w:p w14:paraId="56D1957D" w14:textId="77777777" w:rsidR="007A6F7D" w:rsidRPr="007A6F7D" w:rsidRDefault="007A6F7D" w:rsidP="007A6F7D">
      <w:pPr>
        <w:autoSpaceDE w:val="0"/>
        <w:autoSpaceDN w:val="0"/>
        <w:adjustRightInd w:val="0"/>
        <w:rPr>
          <w:bCs/>
        </w:rPr>
      </w:pPr>
      <w:r w:rsidRPr="007A6F7D">
        <w:rPr>
          <w:bCs/>
        </w:rPr>
        <w:t>Our new Buyers Guide will embrace the principles set out in the National Strategy together with the Council Plan Priorities. We will set a clear link between development of strategies and business cases for procurement, with a clear link between the specification, award criteria and assessment of quality when awarding contracts.</w:t>
      </w:r>
    </w:p>
    <w:p w14:paraId="4160D20C" w14:textId="77777777" w:rsidR="007A6F7D" w:rsidRPr="007A6F7D" w:rsidRDefault="007A6F7D" w:rsidP="007A6F7D">
      <w:pPr>
        <w:autoSpaceDE w:val="0"/>
        <w:autoSpaceDN w:val="0"/>
        <w:adjustRightInd w:val="0"/>
        <w:rPr>
          <w:bCs/>
        </w:rPr>
      </w:pPr>
    </w:p>
    <w:p w14:paraId="3A66F6F1" w14:textId="761F0D7D" w:rsidR="007A6F7D" w:rsidRDefault="007A6F7D" w:rsidP="007A6F7D">
      <w:pPr>
        <w:autoSpaceDE w:val="0"/>
        <w:autoSpaceDN w:val="0"/>
        <w:adjustRightInd w:val="0"/>
        <w:rPr>
          <w:bCs/>
        </w:rPr>
      </w:pPr>
      <w:r w:rsidRPr="007A6F7D">
        <w:rPr>
          <w:bCs/>
        </w:rPr>
        <w:t xml:space="preserve">Social Value will be monitored, </w:t>
      </w:r>
      <w:proofErr w:type="gramStart"/>
      <w:r w:rsidRPr="007A6F7D">
        <w:rPr>
          <w:bCs/>
        </w:rPr>
        <w:t>measured</w:t>
      </w:r>
      <w:proofErr w:type="gramEnd"/>
      <w:r w:rsidRPr="007A6F7D">
        <w:rPr>
          <w:bCs/>
        </w:rPr>
        <w:t xml:space="preserve"> and reported to Cabinet as a minimum on an annual basis</w:t>
      </w:r>
      <w:r w:rsidR="001C6029">
        <w:rPr>
          <w:bCs/>
        </w:rPr>
        <w:t xml:space="preserve"> as described in Annex 1</w:t>
      </w:r>
      <w:r w:rsidRPr="007A6F7D">
        <w:rPr>
          <w:bCs/>
        </w:rPr>
        <w:t>.</w:t>
      </w:r>
      <w:r w:rsidR="006A1C25">
        <w:rPr>
          <w:bCs/>
        </w:rPr>
        <w:t xml:space="preserve"> </w:t>
      </w:r>
    </w:p>
    <w:p w14:paraId="03C89B60" w14:textId="7398C425" w:rsidR="001B4CED" w:rsidRDefault="001B4CED" w:rsidP="007A6F7D">
      <w:pPr>
        <w:autoSpaceDE w:val="0"/>
        <w:autoSpaceDN w:val="0"/>
        <w:adjustRightInd w:val="0"/>
        <w:rPr>
          <w:bCs/>
        </w:rPr>
      </w:pPr>
    </w:p>
    <w:p w14:paraId="46A9A5CB" w14:textId="77777777" w:rsidR="00EA28F2" w:rsidRDefault="00EA28F2" w:rsidP="007A6F7D">
      <w:pPr>
        <w:autoSpaceDE w:val="0"/>
        <w:autoSpaceDN w:val="0"/>
        <w:adjustRightInd w:val="0"/>
        <w:rPr>
          <w:bCs/>
        </w:rPr>
      </w:pPr>
    </w:p>
    <w:bookmarkEnd w:id="0"/>
    <w:p w14:paraId="1B1C5A90" w14:textId="35FB777D" w:rsidR="007A6F7D" w:rsidRDefault="007A6F7D" w:rsidP="007A6F7D">
      <w:pPr>
        <w:autoSpaceDE w:val="0"/>
        <w:autoSpaceDN w:val="0"/>
        <w:adjustRightInd w:val="0"/>
      </w:pPr>
    </w:p>
    <w:p w14:paraId="0B23BF2B" w14:textId="77777777" w:rsidR="001B4CED" w:rsidRPr="007A6F7D" w:rsidRDefault="001B4CED" w:rsidP="007A6F7D">
      <w:pPr>
        <w:autoSpaceDE w:val="0"/>
        <w:autoSpaceDN w:val="0"/>
        <w:adjustRightInd w:val="0"/>
        <w:rPr>
          <w:u w:val="single"/>
        </w:rPr>
      </w:pPr>
    </w:p>
    <w:p w14:paraId="29CB0614" w14:textId="70EA9FCC" w:rsidR="007A6F7D" w:rsidRDefault="007A6F7D" w:rsidP="00EB7542">
      <w:pPr>
        <w:numPr>
          <w:ilvl w:val="0"/>
          <w:numId w:val="2"/>
        </w:numPr>
        <w:autoSpaceDE w:val="0"/>
        <w:autoSpaceDN w:val="0"/>
        <w:adjustRightInd w:val="0"/>
        <w:rPr>
          <w:b/>
        </w:rPr>
      </w:pPr>
      <w:r w:rsidRPr="007A6F7D">
        <w:rPr>
          <w:b/>
        </w:rPr>
        <w:lastRenderedPageBreak/>
        <w:t xml:space="preserve">Commercial and Procurement Delivery </w:t>
      </w:r>
    </w:p>
    <w:p w14:paraId="7401493F" w14:textId="77777777" w:rsidR="00EA28F2" w:rsidRDefault="00EA28F2" w:rsidP="00EA28F2">
      <w:pPr>
        <w:autoSpaceDE w:val="0"/>
        <w:autoSpaceDN w:val="0"/>
        <w:adjustRightInd w:val="0"/>
        <w:ind w:left="360"/>
        <w:rPr>
          <w:b/>
        </w:rPr>
      </w:pPr>
    </w:p>
    <w:p w14:paraId="6CB4F6D8" w14:textId="52A8EB3D" w:rsidR="007A6F7D" w:rsidRPr="007A6F7D" w:rsidRDefault="007A6F7D" w:rsidP="007A6F7D">
      <w:pPr>
        <w:autoSpaceDE w:val="0"/>
        <w:autoSpaceDN w:val="0"/>
        <w:adjustRightInd w:val="0"/>
      </w:pPr>
      <w:r w:rsidRPr="007A6F7D">
        <w:t xml:space="preserve">The National Strategy sets out that all contracting authorities should consider whether they have the right policies and processes in place to manage the key stages of commercial delivery. The National </w:t>
      </w:r>
      <w:r w:rsidR="00582B79">
        <w:t>S</w:t>
      </w:r>
      <w:r w:rsidRPr="007A6F7D">
        <w:t>trategy sets out that contracting authorities should consider the following:</w:t>
      </w:r>
    </w:p>
    <w:p w14:paraId="756EA48B" w14:textId="77777777" w:rsidR="007A6F7D" w:rsidRPr="007A6F7D" w:rsidRDefault="007A6F7D" w:rsidP="007A6F7D">
      <w:pPr>
        <w:autoSpaceDE w:val="0"/>
        <w:autoSpaceDN w:val="0"/>
        <w:adjustRightInd w:val="0"/>
      </w:pPr>
    </w:p>
    <w:tbl>
      <w:tblPr>
        <w:tblStyle w:val="TableGrid"/>
        <w:tblW w:w="0" w:type="auto"/>
        <w:tblLook w:val="04A0" w:firstRow="1" w:lastRow="0" w:firstColumn="1" w:lastColumn="0" w:noHBand="0" w:noVBand="1"/>
      </w:tblPr>
      <w:tblGrid>
        <w:gridCol w:w="3114"/>
        <w:gridCol w:w="6068"/>
      </w:tblGrid>
      <w:tr w:rsidR="007A6F7D" w:rsidRPr="007A6F7D" w14:paraId="7ECDB36D" w14:textId="77777777" w:rsidTr="00EA28F2">
        <w:tc>
          <w:tcPr>
            <w:tcW w:w="3114" w:type="dxa"/>
          </w:tcPr>
          <w:p w14:paraId="30AB4DE0" w14:textId="77777777" w:rsidR="007A6F7D" w:rsidRPr="007A6F7D" w:rsidRDefault="007A6F7D" w:rsidP="007A6F7D">
            <w:pPr>
              <w:autoSpaceDE w:val="0"/>
              <w:autoSpaceDN w:val="0"/>
              <w:adjustRightInd w:val="0"/>
              <w:rPr>
                <w:b/>
                <w:bCs/>
              </w:rPr>
            </w:pPr>
            <w:r w:rsidRPr="007A6F7D">
              <w:rPr>
                <w:b/>
                <w:bCs/>
              </w:rPr>
              <w:t>Consideration</w:t>
            </w:r>
          </w:p>
        </w:tc>
        <w:tc>
          <w:tcPr>
            <w:tcW w:w="6068" w:type="dxa"/>
          </w:tcPr>
          <w:p w14:paraId="36D75B13" w14:textId="77777777" w:rsidR="007A6F7D" w:rsidRPr="007A6F7D" w:rsidRDefault="007A6F7D" w:rsidP="007A6F7D">
            <w:pPr>
              <w:autoSpaceDE w:val="0"/>
              <w:autoSpaceDN w:val="0"/>
              <w:adjustRightInd w:val="0"/>
              <w:rPr>
                <w:b/>
                <w:bCs/>
              </w:rPr>
            </w:pPr>
            <w:r w:rsidRPr="007A6F7D">
              <w:rPr>
                <w:b/>
                <w:bCs/>
              </w:rPr>
              <w:t>Assessment</w:t>
            </w:r>
          </w:p>
        </w:tc>
      </w:tr>
      <w:tr w:rsidR="007A6F7D" w:rsidRPr="007A6F7D" w14:paraId="313B7D74" w14:textId="77777777" w:rsidTr="00EA28F2">
        <w:tc>
          <w:tcPr>
            <w:tcW w:w="3114" w:type="dxa"/>
          </w:tcPr>
          <w:p w14:paraId="34696066" w14:textId="77777777" w:rsidR="007A6F7D" w:rsidRPr="007A6F7D" w:rsidRDefault="007A6F7D" w:rsidP="007A6F7D">
            <w:pPr>
              <w:autoSpaceDE w:val="0"/>
              <w:autoSpaceDN w:val="0"/>
              <w:adjustRightInd w:val="0"/>
            </w:pPr>
            <w:r w:rsidRPr="007A6F7D">
              <w:t>Publication of procurement pipeline</w:t>
            </w:r>
          </w:p>
        </w:tc>
        <w:tc>
          <w:tcPr>
            <w:tcW w:w="6068" w:type="dxa"/>
          </w:tcPr>
          <w:p w14:paraId="49A3F003" w14:textId="545F0244" w:rsidR="007A6F7D" w:rsidRPr="007A6F7D" w:rsidRDefault="007A6F7D" w:rsidP="007A6F7D">
            <w:pPr>
              <w:autoSpaceDE w:val="0"/>
              <w:autoSpaceDN w:val="0"/>
              <w:adjustRightInd w:val="0"/>
            </w:pPr>
            <w:r w:rsidRPr="007A6F7D">
              <w:t xml:space="preserve">We currently produce a bi-annual Procurement Plan to Cabinet. The scope will be widened </w:t>
            </w:r>
            <w:r w:rsidR="00EA28F2">
              <w:t xml:space="preserve">to </w:t>
            </w:r>
            <w:r w:rsidR="00EA2700">
              <w:t>give transparency over 4 years</w:t>
            </w:r>
            <w:r w:rsidRPr="007A6F7D">
              <w:t xml:space="preserve"> and include lower value contracts.</w:t>
            </w:r>
          </w:p>
        </w:tc>
      </w:tr>
      <w:tr w:rsidR="007A6F7D" w:rsidRPr="007A6F7D" w14:paraId="7D30CDAA" w14:textId="77777777" w:rsidTr="00EA28F2">
        <w:tc>
          <w:tcPr>
            <w:tcW w:w="3114" w:type="dxa"/>
          </w:tcPr>
          <w:p w14:paraId="5248A73A" w14:textId="77777777" w:rsidR="007A6F7D" w:rsidRPr="007A6F7D" w:rsidRDefault="007A6F7D" w:rsidP="007A6F7D">
            <w:pPr>
              <w:autoSpaceDE w:val="0"/>
              <w:autoSpaceDN w:val="0"/>
              <w:adjustRightInd w:val="0"/>
            </w:pPr>
            <w:r w:rsidRPr="007A6F7D">
              <w:t>Market health and capability assessments</w:t>
            </w:r>
          </w:p>
        </w:tc>
        <w:tc>
          <w:tcPr>
            <w:tcW w:w="6068" w:type="dxa"/>
          </w:tcPr>
          <w:p w14:paraId="48443EFA" w14:textId="77777777" w:rsidR="007A6F7D" w:rsidRPr="007A6F7D" w:rsidRDefault="007A6F7D" w:rsidP="007A6F7D">
            <w:pPr>
              <w:autoSpaceDE w:val="0"/>
              <w:autoSpaceDN w:val="0"/>
              <w:adjustRightInd w:val="0"/>
            </w:pPr>
            <w:r w:rsidRPr="007A6F7D">
              <w:t>A contract management toolkit has been developed to help understand how our procurement can determine the health of a market and flex our approach accordingly</w:t>
            </w:r>
          </w:p>
        </w:tc>
      </w:tr>
      <w:tr w:rsidR="007A6F7D" w:rsidRPr="007A6F7D" w14:paraId="3D609C50" w14:textId="77777777" w:rsidTr="00EA28F2">
        <w:tc>
          <w:tcPr>
            <w:tcW w:w="3114" w:type="dxa"/>
          </w:tcPr>
          <w:p w14:paraId="544EF296" w14:textId="77777777" w:rsidR="007A6F7D" w:rsidRPr="007A6F7D" w:rsidRDefault="007A6F7D" w:rsidP="007A6F7D">
            <w:pPr>
              <w:autoSpaceDE w:val="0"/>
              <w:autoSpaceDN w:val="0"/>
              <w:adjustRightInd w:val="0"/>
            </w:pPr>
            <w:r w:rsidRPr="007A6F7D">
              <w:t>Project validation review</w:t>
            </w:r>
          </w:p>
        </w:tc>
        <w:tc>
          <w:tcPr>
            <w:tcW w:w="6068" w:type="dxa"/>
          </w:tcPr>
          <w:p w14:paraId="73BD39D5" w14:textId="08F6E9A9" w:rsidR="007A6F7D" w:rsidRPr="007A6F7D" w:rsidRDefault="007A6F7D" w:rsidP="007A6F7D">
            <w:pPr>
              <w:autoSpaceDE w:val="0"/>
              <w:autoSpaceDN w:val="0"/>
              <w:adjustRightInd w:val="0"/>
            </w:pPr>
            <w:r w:rsidRPr="007A6F7D">
              <w:t>Whilst it is not currently envisaged, any complex</w:t>
            </w:r>
            <w:r w:rsidR="001B4CED">
              <w:t>*</w:t>
            </w:r>
            <w:r w:rsidRPr="007A6F7D">
              <w:t xml:space="preserve"> </w:t>
            </w:r>
            <w:r w:rsidR="001B4CED">
              <w:t>procurements</w:t>
            </w:r>
            <w:r w:rsidRPr="007A6F7D">
              <w:t xml:space="preserve"> will seek independent review prior to commencement of any procurement activity</w:t>
            </w:r>
          </w:p>
        </w:tc>
      </w:tr>
      <w:tr w:rsidR="007A6F7D" w:rsidRPr="007A6F7D" w14:paraId="7EBC07B6" w14:textId="77777777" w:rsidTr="00EA28F2">
        <w:tc>
          <w:tcPr>
            <w:tcW w:w="3114" w:type="dxa"/>
          </w:tcPr>
          <w:p w14:paraId="3E596D53" w14:textId="77777777" w:rsidR="007A6F7D" w:rsidRPr="007A6F7D" w:rsidRDefault="007A6F7D" w:rsidP="007A6F7D">
            <w:pPr>
              <w:autoSpaceDE w:val="0"/>
              <w:autoSpaceDN w:val="0"/>
              <w:adjustRightInd w:val="0"/>
            </w:pPr>
            <w:r w:rsidRPr="007A6F7D">
              <w:t>Delivery model assessments</w:t>
            </w:r>
          </w:p>
        </w:tc>
        <w:tc>
          <w:tcPr>
            <w:tcW w:w="6068" w:type="dxa"/>
          </w:tcPr>
          <w:p w14:paraId="07C3CED7" w14:textId="77777777" w:rsidR="007A6F7D" w:rsidRPr="007A6F7D" w:rsidRDefault="007A6F7D" w:rsidP="007A6F7D">
            <w:pPr>
              <w:autoSpaceDE w:val="0"/>
              <w:autoSpaceDN w:val="0"/>
              <w:adjustRightInd w:val="0"/>
            </w:pPr>
            <w:r w:rsidRPr="007A6F7D">
              <w:t xml:space="preserve">All procurement exercises will be tested as to whether the Authority should tender the opportunity, deliver in </w:t>
            </w:r>
            <w:proofErr w:type="gramStart"/>
            <w:r w:rsidRPr="007A6F7D">
              <w:t>house</w:t>
            </w:r>
            <w:proofErr w:type="gramEnd"/>
            <w:r w:rsidRPr="007A6F7D">
              <w:t xml:space="preserve"> or seek a public sector partner to assist delivery</w:t>
            </w:r>
          </w:p>
          <w:p w14:paraId="7DE2BEBB" w14:textId="77777777" w:rsidR="007A6F7D" w:rsidRPr="007A6F7D" w:rsidRDefault="007A6F7D" w:rsidP="007A6F7D">
            <w:pPr>
              <w:autoSpaceDE w:val="0"/>
              <w:autoSpaceDN w:val="0"/>
              <w:adjustRightInd w:val="0"/>
            </w:pPr>
          </w:p>
        </w:tc>
      </w:tr>
      <w:tr w:rsidR="007A6F7D" w:rsidRPr="007A6F7D" w14:paraId="05D1138C" w14:textId="77777777" w:rsidTr="00EA28F2">
        <w:tc>
          <w:tcPr>
            <w:tcW w:w="3114" w:type="dxa"/>
          </w:tcPr>
          <w:p w14:paraId="0E80D405" w14:textId="51322A9D" w:rsidR="007A6F7D" w:rsidRPr="007A6F7D" w:rsidRDefault="00EA2700" w:rsidP="007A6F7D">
            <w:pPr>
              <w:autoSpaceDE w:val="0"/>
              <w:autoSpaceDN w:val="0"/>
              <w:adjustRightInd w:val="0"/>
            </w:pPr>
            <w:r>
              <w:t>Potential</w:t>
            </w:r>
            <w:r w:rsidR="007A6F7D" w:rsidRPr="007A6F7D">
              <w:t xml:space="preserve"> cost model</w:t>
            </w:r>
          </w:p>
        </w:tc>
        <w:tc>
          <w:tcPr>
            <w:tcW w:w="6068" w:type="dxa"/>
          </w:tcPr>
          <w:p w14:paraId="7F5283E0" w14:textId="1D938DF1" w:rsidR="007A6F7D" w:rsidRPr="007A6F7D" w:rsidRDefault="007A6F7D" w:rsidP="007A6F7D">
            <w:pPr>
              <w:autoSpaceDE w:val="0"/>
              <w:autoSpaceDN w:val="0"/>
              <w:adjustRightInd w:val="0"/>
            </w:pPr>
            <w:r w:rsidRPr="007A6F7D">
              <w:t>A total cost model will be produced for complex</w:t>
            </w:r>
            <w:r w:rsidR="001B4CED">
              <w:t>*</w:t>
            </w:r>
            <w:r w:rsidRPr="007A6F7D">
              <w:t xml:space="preserve"> procurements</w:t>
            </w:r>
          </w:p>
          <w:p w14:paraId="1B9A3432" w14:textId="77777777" w:rsidR="007A6F7D" w:rsidRPr="007A6F7D" w:rsidRDefault="007A6F7D" w:rsidP="007A6F7D">
            <w:pPr>
              <w:autoSpaceDE w:val="0"/>
              <w:autoSpaceDN w:val="0"/>
              <w:adjustRightInd w:val="0"/>
            </w:pPr>
          </w:p>
        </w:tc>
      </w:tr>
      <w:tr w:rsidR="007A6F7D" w:rsidRPr="007A6F7D" w14:paraId="75FE021F" w14:textId="77777777" w:rsidTr="00EA28F2">
        <w:tc>
          <w:tcPr>
            <w:tcW w:w="3114" w:type="dxa"/>
          </w:tcPr>
          <w:p w14:paraId="40E789DF" w14:textId="77777777" w:rsidR="007A6F7D" w:rsidRPr="007A6F7D" w:rsidRDefault="007A6F7D" w:rsidP="007A6F7D">
            <w:pPr>
              <w:autoSpaceDE w:val="0"/>
              <w:autoSpaceDN w:val="0"/>
              <w:adjustRightInd w:val="0"/>
            </w:pPr>
            <w:r w:rsidRPr="007A6F7D">
              <w:t>Pilots</w:t>
            </w:r>
          </w:p>
        </w:tc>
        <w:tc>
          <w:tcPr>
            <w:tcW w:w="6068" w:type="dxa"/>
          </w:tcPr>
          <w:p w14:paraId="0DA109B4" w14:textId="77777777" w:rsidR="007A6F7D" w:rsidRPr="007A6F7D" w:rsidRDefault="007A6F7D" w:rsidP="007A6F7D">
            <w:pPr>
              <w:autoSpaceDE w:val="0"/>
              <w:autoSpaceDN w:val="0"/>
              <w:adjustRightInd w:val="0"/>
            </w:pPr>
            <w:r w:rsidRPr="007A6F7D">
              <w:t>Pilots are used within the Authority where appropriate for first time delivery of services</w:t>
            </w:r>
          </w:p>
        </w:tc>
      </w:tr>
      <w:tr w:rsidR="007A6F7D" w:rsidRPr="007A6F7D" w14:paraId="28540FE8" w14:textId="77777777" w:rsidTr="00EA28F2">
        <w:tc>
          <w:tcPr>
            <w:tcW w:w="3114" w:type="dxa"/>
          </w:tcPr>
          <w:p w14:paraId="2CA46742" w14:textId="77777777" w:rsidR="007A6F7D" w:rsidRPr="007A6F7D" w:rsidRDefault="007A6F7D" w:rsidP="007A6F7D">
            <w:pPr>
              <w:autoSpaceDE w:val="0"/>
              <w:autoSpaceDN w:val="0"/>
              <w:adjustRightInd w:val="0"/>
            </w:pPr>
            <w:r w:rsidRPr="007A6F7D">
              <w:t>Key Performance Indicators</w:t>
            </w:r>
          </w:p>
        </w:tc>
        <w:tc>
          <w:tcPr>
            <w:tcW w:w="6068" w:type="dxa"/>
          </w:tcPr>
          <w:p w14:paraId="3A1A1C87" w14:textId="77777777" w:rsidR="007A6F7D" w:rsidRPr="007A6F7D" w:rsidRDefault="007A6F7D" w:rsidP="007A6F7D">
            <w:pPr>
              <w:autoSpaceDE w:val="0"/>
              <w:autoSpaceDN w:val="0"/>
              <w:adjustRightInd w:val="0"/>
            </w:pPr>
            <w:r w:rsidRPr="007A6F7D">
              <w:t>The Contract Management Toolkit will set out minimum KPIs for contracts to ensure standard delivery and consistent monitoring</w:t>
            </w:r>
          </w:p>
          <w:p w14:paraId="16C540CF" w14:textId="77777777" w:rsidR="007A6F7D" w:rsidRPr="007A6F7D" w:rsidRDefault="007A6F7D" w:rsidP="007A6F7D">
            <w:pPr>
              <w:autoSpaceDE w:val="0"/>
              <w:autoSpaceDN w:val="0"/>
              <w:adjustRightInd w:val="0"/>
            </w:pPr>
          </w:p>
        </w:tc>
      </w:tr>
      <w:tr w:rsidR="007A6F7D" w:rsidRPr="007A6F7D" w14:paraId="4B185DD6" w14:textId="77777777" w:rsidTr="00EA28F2">
        <w:tc>
          <w:tcPr>
            <w:tcW w:w="3114" w:type="dxa"/>
          </w:tcPr>
          <w:p w14:paraId="3BF2EE6E" w14:textId="77777777" w:rsidR="007A6F7D" w:rsidRPr="007A6F7D" w:rsidRDefault="007A6F7D" w:rsidP="007A6F7D">
            <w:pPr>
              <w:autoSpaceDE w:val="0"/>
              <w:autoSpaceDN w:val="0"/>
              <w:adjustRightInd w:val="0"/>
            </w:pPr>
            <w:r w:rsidRPr="007A6F7D">
              <w:t>Risk allocation</w:t>
            </w:r>
          </w:p>
        </w:tc>
        <w:tc>
          <w:tcPr>
            <w:tcW w:w="6068" w:type="dxa"/>
          </w:tcPr>
          <w:p w14:paraId="71B1BFCF" w14:textId="77777777" w:rsidR="007A6F7D" w:rsidRPr="007A6F7D" w:rsidRDefault="007A6F7D" w:rsidP="007A6F7D">
            <w:pPr>
              <w:autoSpaceDE w:val="0"/>
              <w:autoSpaceDN w:val="0"/>
              <w:adjustRightInd w:val="0"/>
            </w:pPr>
            <w:r w:rsidRPr="007A6F7D">
              <w:t>Robust terms and conditions are reviewed annually or in-line with legislative or market conditions. In bespoke contracts risk apportionment is considered</w:t>
            </w:r>
          </w:p>
        </w:tc>
      </w:tr>
      <w:tr w:rsidR="007A6F7D" w:rsidRPr="007A6F7D" w14:paraId="4BA164CE" w14:textId="77777777" w:rsidTr="00EA28F2">
        <w:tc>
          <w:tcPr>
            <w:tcW w:w="3114" w:type="dxa"/>
          </w:tcPr>
          <w:p w14:paraId="00D4BB7B" w14:textId="77777777" w:rsidR="007A6F7D" w:rsidRPr="007A6F7D" w:rsidRDefault="007A6F7D" w:rsidP="007A6F7D">
            <w:pPr>
              <w:autoSpaceDE w:val="0"/>
              <w:autoSpaceDN w:val="0"/>
              <w:adjustRightInd w:val="0"/>
            </w:pPr>
            <w:r w:rsidRPr="007A6F7D">
              <w:t>Pricing and Payment Mechanism</w:t>
            </w:r>
          </w:p>
        </w:tc>
        <w:tc>
          <w:tcPr>
            <w:tcW w:w="6068" w:type="dxa"/>
          </w:tcPr>
          <w:p w14:paraId="7C28FDE6" w14:textId="77777777" w:rsidR="007A6F7D" w:rsidRPr="007A6F7D" w:rsidRDefault="007A6F7D" w:rsidP="007A6F7D">
            <w:pPr>
              <w:autoSpaceDE w:val="0"/>
              <w:autoSpaceDN w:val="0"/>
              <w:adjustRightInd w:val="0"/>
            </w:pPr>
            <w:r w:rsidRPr="007A6F7D">
              <w:t>Further work will be required to ensure that our contract management toolkit, KPIs and pricing drive the right behaviours and outcomes</w:t>
            </w:r>
          </w:p>
        </w:tc>
      </w:tr>
      <w:tr w:rsidR="007A6F7D" w:rsidRPr="007A6F7D" w14:paraId="328CB764" w14:textId="77777777" w:rsidTr="00EA28F2">
        <w:tc>
          <w:tcPr>
            <w:tcW w:w="3114" w:type="dxa"/>
          </w:tcPr>
          <w:p w14:paraId="09A508C8" w14:textId="77777777" w:rsidR="007A6F7D" w:rsidRPr="007A6F7D" w:rsidRDefault="007A6F7D" w:rsidP="007A6F7D">
            <w:pPr>
              <w:autoSpaceDE w:val="0"/>
              <w:autoSpaceDN w:val="0"/>
              <w:adjustRightInd w:val="0"/>
            </w:pPr>
            <w:r w:rsidRPr="007A6F7D">
              <w:t>Assessing the economic and financial standing of suppliers</w:t>
            </w:r>
          </w:p>
        </w:tc>
        <w:tc>
          <w:tcPr>
            <w:tcW w:w="6068" w:type="dxa"/>
          </w:tcPr>
          <w:p w14:paraId="1B4EA13F" w14:textId="6EB369B9" w:rsidR="007A6F7D" w:rsidRPr="007A6F7D" w:rsidRDefault="6CE0F2FF" w:rsidP="007A6F7D">
            <w:pPr>
              <w:autoSpaceDE w:val="0"/>
              <w:autoSpaceDN w:val="0"/>
              <w:adjustRightInd w:val="0"/>
            </w:pPr>
            <w:r>
              <w:t>In</w:t>
            </w:r>
            <w:r w:rsidR="007A6F7D">
              <w:t xml:space="preserve"> </w:t>
            </w:r>
            <w:r>
              <w:t xml:space="preserve">accordance with our Financial Regulations suppliers </w:t>
            </w:r>
            <w:r w:rsidR="007A6F7D">
              <w:t>are assessed for financial viability. This is when the contract is let, in future this will be carried out on an annual basis</w:t>
            </w:r>
          </w:p>
        </w:tc>
      </w:tr>
      <w:tr w:rsidR="007A6F7D" w:rsidRPr="007A6F7D" w14:paraId="56482607" w14:textId="77777777" w:rsidTr="00EA28F2">
        <w:tc>
          <w:tcPr>
            <w:tcW w:w="3114" w:type="dxa"/>
          </w:tcPr>
          <w:p w14:paraId="5B64586F" w14:textId="77777777" w:rsidR="007A6F7D" w:rsidRPr="007A6F7D" w:rsidRDefault="007A6F7D" w:rsidP="007A6F7D">
            <w:pPr>
              <w:autoSpaceDE w:val="0"/>
              <w:autoSpaceDN w:val="0"/>
              <w:adjustRightInd w:val="0"/>
            </w:pPr>
            <w:r w:rsidRPr="007A6F7D">
              <w:t>Resolution planning</w:t>
            </w:r>
          </w:p>
        </w:tc>
        <w:tc>
          <w:tcPr>
            <w:tcW w:w="6068" w:type="dxa"/>
          </w:tcPr>
          <w:p w14:paraId="33A183C0" w14:textId="77777777" w:rsidR="007A6F7D" w:rsidRPr="007A6F7D" w:rsidRDefault="007A6F7D" w:rsidP="007A6F7D">
            <w:pPr>
              <w:autoSpaceDE w:val="0"/>
              <w:autoSpaceDN w:val="0"/>
              <w:adjustRightInd w:val="0"/>
            </w:pPr>
            <w:r w:rsidRPr="007A6F7D">
              <w:t>Identifying our critical contracts. This will be developed with the Contract Management Toolkit</w:t>
            </w:r>
          </w:p>
        </w:tc>
      </w:tr>
    </w:tbl>
    <w:p w14:paraId="28E7CD1C" w14:textId="036EAD5F" w:rsidR="007A6F7D" w:rsidRDefault="007A6F7D" w:rsidP="007A6F7D">
      <w:pPr>
        <w:autoSpaceDE w:val="0"/>
        <w:autoSpaceDN w:val="0"/>
        <w:adjustRightInd w:val="0"/>
      </w:pPr>
    </w:p>
    <w:p w14:paraId="47FDD919" w14:textId="5063DA8D" w:rsidR="001B4CED" w:rsidRPr="00EA28F2" w:rsidRDefault="001B4CED" w:rsidP="007A6F7D">
      <w:pPr>
        <w:autoSpaceDE w:val="0"/>
        <w:autoSpaceDN w:val="0"/>
        <w:adjustRightInd w:val="0"/>
        <w:rPr>
          <w:sz w:val="20"/>
          <w:szCs w:val="20"/>
        </w:rPr>
      </w:pPr>
      <w:r w:rsidRPr="00EA28F2">
        <w:rPr>
          <w:sz w:val="20"/>
          <w:szCs w:val="20"/>
        </w:rPr>
        <w:t>*Complex procurement occurs when the specification is difficult or is an innovative or bespoke product or service. Therefore, procurement becomes higher risk to the Authority.</w:t>
      </w:r>
    </w:p>
    <w:p w14:paraId="3C601303" w14:textId="1BEF5659" w:rsidR="001B4CED" w:rsidRDefault="001B4CED" w:rsidP="007A6F7D">
      <w:pPr>
        <w:autoSpaceDE w:val="0"/>
        <w:autoSpaceDN w:val="0"/>
        <w:adjustRightInd w:val="0"/>
      </w:pPr>
    </w:p>
    <w:p w14:paraId="47D0506D" w14:textId="77777777" w:rsidR="00EA28F2" w:rsidRPr="007A6F7D" w:rsidRDefault="00EA28F2" w:rsidP="007A6F7D">
      <w:pPr>
        <w:autoSpaceDE w:val="0"/>
        <w:autoSpaceDN w:val="0"/>
        <w:adjustRightInd w:val="0"/>
      </w:pPr>
    </w:p>
    <w:p w14:paraId="5FB47A98" w14:textId="77777777" w:rsidR="007A6F7D" w:rsidRPr="007A6F7D" w:rsidRDefault="007A6F7D" w:rsidP="007A6F7D">
      <w:pPr>
        <w:autoSpaceDE w:val="0"/>
        <w:autoSpaceDN w:val="0"/>
        <w:adjustRightInd w:val="0"/>
      </w:pPr>
    </w:p>
    <w:p w14:paraId="29D007BD" w14:textId="77777777" w:rsidR="007A6F7D" w:rsidRPr="007A6F7D" w:rsidRDefault="007A6F7D" w:rsidP="003A3C7F">
      <w:pPr>
        <w:autoSpaceDE w:val="0"/>
        <w:autoSpaceDN w:val="0"/>
        <w:adjustRightInd w:val="0"/>
        <w:ind w:firstLine="720"/>
        <w:rPr>
          <w:b/>
        </w:rPr>
      </w:pPr>
      <w:r w:rsidRPr="007A6F7D">
        <w:rPr>
          <w:b/>
        </w:rPr>
        <w:lastRenderedPageBreak/>
        <w:t xml:space="preserve">(c) Skills and Capability for Procurement </w:t>
      </w:r>
    </w:p>
    <w:p w14:paraId="2CC5B46E" w14:textId="77777777" w:rsidR="007A6F7D" w:rsidRPr="007A6F7D" w:rsidRDefault="007A6F7D" w:rsidP="007A6F7D">
      <w:pPr>
        <w:autoSpaceDE w:val="0"/>
        <w:autoSpaceDN w:val="0"/>
        <w:adjustRightInd w:val="0"/>
      </w:pPr>
    </w:p>
    <w:p w14:paraId="37A7A07A" w14:textId="1D9221BB" w:rsidR="007A6F7D" w:rsidRPr="007A6F7D" w:rsidRDefault="007A6F7D" w:rsidP="007A6F7D">
      <w:pPr>
        <w:autoSpaceDE w:val="0"/>
        <w:autoSpaceDN w:val="0"/>
        <w:adjustRightInd w:val="0"/>
      </w:pPr>
      <w:r w:rsidRPr="007A6F7D">
        <w:t xml:space="preserve">The National Strategy states that all contracting authorities should consider their organisational capability and capacity, with regard to the procurement skills and resources required to deliver value for money. Authorities should be confident that they have sufficient capacity and capability to ensure tax payers money is spent effectively and efficiently. All contracting authorities should consider benchmarking themselves against other authorities. In benchmarking we </w:t>
      </w:r>
      <w:r w:rsidR="00EA2700">
        <w:t>will</w:t>
      </w:r>
      <w:r w:rsidRPr="007A6F7D">
        <w:t xml:space="preserve"> consider:</w:t>
      </w:r>
    </w:p>
    <w:p w14:paraId="34C42ADC" w14:textId="77777777" w:rsidR="007A6F7D" w:rsidRPr="007A6F7D" w:rsidRDefault="007A6F7D" w:rsidP="007A6F7D">
      <w:pPr>
        <w:autoSpaceDE w:val="0"/>
        <w:autoSpaceDN w:val="0"/>
        <w:adjustRightInd w:val="0"/>
      </w:pPr>
    </w:p>
    <w:p w14:paraId="64ACF8C9" w14:textId="77777777" w:rsidR="007A6F7D" w:rsidRPr="007A6F7D" w:rsidRDefault="007A6F7D" w:rsidP="00EB7542">
      <w:pPr>
        <w:numPr>
          <w:ilvl w:val="0"/>
          <w:numId w:val="10"/>
        </w:numPr>
        <w:autoSpaceDE w:val="0"/>
        <w:autoSpaceDN w:val="0"/>
        <w:adjustRightInd w:val="0"/>
      </w:pPr>
      <w:r w:rsidRPr="007A6F7D">
        <w:t xml:space="preserve">Whether commercial objectives are aligned to relevant policies and organisational </w:t>
      </w:r>
      <w:proofErr w:type="gramStart"/>
      <w:r w:rsidRPr="007A6F7D">
        <w:t>objectives;</w:t>
      </w:r>
      <w:proofErr w:type="gramEnd"/>
    </w:p>
    <w:p w14:paraId="5AD12011" w14:textId="77777777" w:rsidR="007A6F7D" w:rsidRPr="007A6F7D" w:rsidRDefault="007A6F7D" w:rsidP="00EB7542">
      <w:pPr>
        <w:numPr>
          <w:ilvl w:val="0"/>
          <w:numId w:val="10"/>
        </w:numPr>
        <w:autoSpaceDE w:val="0"/>
        <w:autoSpaceDN w:val="0"/>
        <w:adjustRightInd w:val="0"/>
      </w:pPr>
      <w:r w:rsidRPr="007A6F7D">
        <w:t xml:space="preserve">Whether governance, management frameworks and controls are integrated, proportionate and appropriate to the commercial work and level of prevailing </w:t>
      </w:r>
      <w:proofErr w:type="gramStart"/>
      <w:r w:rsidRPr="007A6F7D">
        <w:t>risk;</w:t>
      </w:r>
      <w:proofErr w:type="gramEnd"/>
    </w:p>
    <w:p w14:paraId="23C81F58" w14:textId="77777777" w:rsidR="007A6F7D" w:rsidRPr="007A6F7D" w:rsidRDefault="007A6F7D" w:rsidP="00EB7542">
      <w:pPr>
        <w:numPr>
          <w:ilvl w:val="0"/>
          <w:numId w:val="10"/>
        </w:numPr>
        <w:autoSpaceDE w:val="0"/>
        <w:autoSpaceDN w:val="0"/>
        <w:adjustRightInd w:val="0"/>
      </w:pPr>
      <w:r w:rsidRPr="007A6F7D">
        <w:t xml:space="preserve">Whether work is undertaken and assigned to people who have the required capability and capacity to undertake </w:t>
      </w:r>
      <w:proofErr w:type="gramStart"/>
      <w:r w:rsidRPr="007A6F7D">
        <w:t>it;</w:t>
      </w:r>
      <w:proofErr w:type="gramEnd"/>
    </w:p>
    <w:p w14:paraId="4F672D6A" w14:textId="77777777" w:rsidR="007A6F7D" w:rsidRPr="007A6F7D" w:rsidRDefault="007A6F7D" w:rsidP="00EB7542">
      <w:pPr>
        <w:numPr>
          <w:ilvl w:val="0"/>
          <w:numId w:val="10"/>
        </w:numPr>
        <w:autoSpaceDE w:val="0"/>
        <w:autoSpaceDN w:val="0"/>
        <w:adjustRightInd w:val="0"/>
      </w:pPr>
      <w:r w:rsidRPr="007A6F7D">
        <w:t xml:space="preserve">Whether business needs are adequately informed by the commercial strategy to determine when, and how to procure services and </w:t>
      </w:r>
      <w:proofErr w:type="gramStart"/>
      <w:r w:rsidRPr="007A6F7D">
        <w:t>works;</w:t>
      </w:r>
      <w:proofErr w:type="gramEnd"/>
    </w:p>
    <w:p w14:paraId="4446090F" w14:textId="77777777" w:rsidR="007A6F7D" w:rsidRPr="007A6F7D" w:rsidRDefault="007A6F7D" w:rsidP="00EB7542">
      <w:pPr>
        <w:numPr>
          <w:ilvl w:val="0"/>
          <w:numId w:val="10"/>
        </w:numPr>
        <w:autoSpaceDE w:val="0"/>
        <w:autoSpaceDN w:val="0"/>
        <w:adjustRightInd w:val="0"/>
      </w:pPr>
      <w:r w:rsidRPr="007A6F7D">
        <w:t xml:space="preserve">Whether market conditions are sufficiently understood, and procurement routes align with supply capacity and </w:t>
      </w:r>
      <w:proofErr w:type="gramStart"/>
      <w:r w:rsidRPr="007A6F7D">
        <w:t>capability;</w:t>
      </w:r>
      <w:proofErr w:type="gramEnd"/>
    </w:p>
    <w:p w14:paraId="4DD65E36" w14:textId="77777777" w:rsidR="007A6F7D" w:rsidRPr="007A6F7D" w:rsidRDefault="007A6F7D" w:rsidP="00EB7542">
      <w:pPr>
        <w:numPr>
          <w:ilvl w:val="0"/>
          <w:numId w:val="10"/>
        </w:numPr>
        <w:autoSpaceDE w:val="0"/>
        <w:autoSpaceDN w:val="0"/>
        <w:adjustRightInd w:val="0"/>
      </w:pPr>
      <w:r w:rsidRPr="007A6F7D">
        <w:t xml:space="preserve">Whether contract management capability is </w:t>
      </w:r>
      <w:proofErr w:type="gramStart"/>
      <w:r w:rsidRPr="007A6F7D">
        <w:t>sufficient</w:t>
      </w:r>
      <w:proofErr w:type="gramEnd"/>
      <w:r w:rsidRPr="007A6F7D">
        <w:t xml:space="preserve"> and resources are proportional to complexity and risk;</w:t>
      </w:r>
    </w:p>
    <w:p w14:paraId="33E92EAF" w14:textId="77777777" w:rsidR="007A6F7D" w:rsidRPr="007A6F7D" w:rsidRDefault="007A6F7D" w:rsidP="00EB7542">
      <w:pPr>
        <w:numPr>
          <w:ilvl w:val="0"/>
          <w:numId w:val="10"/>
        </w:numPr>
        <w:autoSpaceDE w:val="0"/>
        <w:autoSpaceDN w:val="0"/>
        <w:adjustRightInd w:val="0"/>
      </w:pPr>
      <w:r w:rsidRPr="007A6F7D">
        <w:t xml:space="preserve">Whether appropriate procurement systems and data reporting enables process efficiency, robust controls and effective decision making.  </w:t>
      </w:r>
    </w:p>
    <w:p w14:paraId="13B0CD16" w14:textId="77777777" w:rsidR="007A6F7D" w:rsidRPr="007A6F7D" w:rsidRDefault="007A6F7D" w:rsidP="007A6F7D">
      <w:pPr>
        <w:autoSpaceDE w:val="0"/>
        <w:autoSpaceDN w:val="0"/>
        <w:adjustRightInd w:val="0"/>
      </w:pPr>
    </w:p>
    <w:p w14:paraId="005574B0" w14:textId="0F9C37E5" w:rsidR="00E0036D" w:rsidRPr="00E0036D" w:rsidRDefault="00E0036D" w:rsidP="00E0036D">
      <w:pPr>
        <w:rPr>
          <w:rFonts w:eastAsia="Calibri" w:cs="Arial"/>
          <w:szCs w:val="24"/>
        </w:rPr>
      </w:pPr>
      <w:r w:rsidRPr="00E0036D">
        <w:rPr>
          <w:rFonts w:eastAsia="Calibri" w:cs="Arial"/>
          <w:szCs w:val="24"/>
        </w:rPr>
        <w:t>The Authority completed the National Procurement Strategy</w:t>
      </w:r>
      <w:r w:rsidR="00AD3163">
        <w:rPr>
          <w:rFonts w:eastAsia="Calibri" w:cs="Arial"/>
          <w:szCs w:val="24"/>
        </w:rPr>
        <w:t xml:space="preserve"> Toolkit</w:t>
      </w:r>
      <w:r w:rsidRPr="00E0036D">
        <w:rPr>
          <w:rFonts w:eastAsia="Calibri" w:cs="Arial"/>
          <w:szCs w:val="24"/>
        </w:rPr>
        <w:t>, liaising with the Cabinet Member for Finance and Resources, Director of Commissioning and Asset Management, senior contract managers and commissioners this highlighted the following three areas of good practice:</w:t>
      </w:r>
    </w:p>
    <w:p w14:paraId="696A317E" w14:textId="77777777" w:rsidR="00E0036D" w:rsidRPr="00E0036D" w:rsidRDefault="00E0036D" w:rsidP="00E0036D">
      <w:pPr>
        <w:rPr>
          <w:rFonts w:eastAsia="Calibri" w:cs="Arial"/>
          <w:szCs w:val="24"/>
        </w:rPr>
      </w:pPr>
    </w:p>
    <w:p w14:paraId="29F99966" w14:textId="77777777" w:rsidR="00E0036D" w:rsidRPr="00E0036D" w:rsidRDefault="00E0036D" w:rsidP="00EB7542">
      <w:pPr>
        <w:numPr>
          <w:ilvl w:val="0"/>
          <w:numId w:val="12"/>
        </w:numPr>
        <w:rPr>
          <w:rFonts w:eastAsia="Times New Roman" w:cs="Arial"/>
          <w:szCs w:val="24"/>
        </w:rPr>
      </w:pPr>
      <w:r w:rsidRPr="00E0036D">
        <w:rPr>
          <w:rFonts w:eastAsia="Times New Roman" w:cs="Arial"/>
          <w:szCs w:val="24"/>
        </w:rPr>
        <w:t>Culture – we act as a single team when dealing with external partners</w:t>
      </w:r>
    </w:p>
    <w:p w14:paraId="677EB21F" w14:textId="77777777" w:rsidR="00E0036D" w:rsidRPr="00E0036D" w:rsidRDefault="00E0036D" w:rsidP="00EB7542">
      <w:pPr>
        <w:numPr>
          <w:ilvl w:val="0"/>
          <w:numId w:val="12"/>
        </w:numPr>
        <w:rPr>
          <w:rFonts w:eastAsia="Times New Roman" w:cs="Arial"/>
          <w:szCs w:val="24"/>
        </w:rPr>
      </w:pPr>
      <w:r w:rsidRPr="00E0036D">
        <w:rPr>
          <w:rFonts w:eastAsia="Times New Roman" w:cs="Arial"/>
          <w:szCs w:val="24"/>
        </w:rPr>
        <w:t xml:space="preserve">Tendering – our tenders are bespoke to the </w:t>
      </w:r>
      <w:proofErr w:type="gramStart"/>
      <w:r w:rsidRPr="00E0036D">
        <w:rPr>
          <w:rFonts w:eastAsia="Times New Roman" w:cs="Arial"/>
          <w:szCs w:val="24"/>
        </w:rPr>
        <w:t>opportunity,</w:t>
      </w:r>
      <w:proofErr w:type="gramEnd"/>
      <w:r w:rsidRPr="00E0036D">
        <w:rPr>
          <w:rFonts w:eastAsia="Times New Roman" w:cs="Arial"/>
          <w:szCs w:val="24"/>
        </w:rPr>
        <w:t xml:space="preserve"> we approach this on a commercial basis to ensure value for money for the Authority</w:t>
      </w:r>
    </w:p>
    <w:p w14:paraId="028447D3" w14:textId="070DBB0A" w:rsidR="00E0036D" w:rsidRDefault="00E0036D" w:rsidP="00EB7542">
      <w:pPr>
        <w:numPr>
          <w:ilvl w:val="0"/>
          <w:numId w:val="12"/>
        </w:numPr>
        <w:rPr>
          <w:rFonts w:eastAsia="Times New Roman" w:cs="Arial"/>
          <w:szCs w:val="24"/>
        </w:rPr>
      </w:pPr>
      <w:r w:rsidRPr="00E0036D">
        <w:rPr>
          <w:rFonts w:eastAsia="Times New Roman" w:cs="Arial"/>
          <w:szCs w:val="24"/>
        </w:rPr>
        <w:t>Forward planning – contracting will form part of the Authority’s budget setting process. The team contribute ideas for savings and income generation</w:t>
      </w:r>
    </w:p>
    <w:p w14:paraId="34CD2A94" w14:textId="3DE72F3B" w:rsidR="00CB4090" w:rsidRDefault="00CB4090" w:rsidP="00CB4090">
      <w:pPr>
        <w:rPr>
          <w:rFonts w:eastAsia="Times New Roman" w:cs="Arial"/>
          <w:szCs w:val="24"/>
        </w:rPr>
      </w:pPr>
    </w:p>
    <w:p w14:paraId="690BBE80" w14:textId="43554F62" w:rsidR="00CB4090" w:rsidRPr="00E0036D" w:rsidRDefault="00CB4090" w:rsidP="00CB4090">
      <w:pPr>
        <w:rPr>
          <w:rFonts w:eastAsia="Times New Roman" w:cs="Arial"/>
          <w:szCs w:val="24"/>
        </w:rPr>
      </w:pPr>
      <w:r>
        <w:rPr>
          <w:rFonts w:eastAsia="Times New Roman" w:cs="Arial"/>
          <w:szCs w:val="24"/>
        </w:rPr>
        <w:t>It is envisaged this will continue and underpins this Strategy.</w:t>
      </w:r>
    </w:p>
    <w:p w14:paraId="27C42718" w14:textId="77777777" w:rsidR="00E0036D" w:rsidRPr="00E0036D" w:rsidRDefault="00E0036D" w:rsidP="00E0036D">
      <w:pPr>
        <w:rPr>
          <w:rFonts w:eastAsia="Calibri" w:cs="Arial"/>
          <w:szCs w:val="24"/>
        </w:rPr>
      </w:pPr>
    </w:p>
    <w:p w14:paraId="2B1C9B77" w14:textId="77777777" w:rsidR="00E0036D" w:rsidRPr="00E0036D" w:rsidRDefault="00E0036D" w:rsidP="00E0036D">
      <w:pPr>
        <w:rPr>
          <w:rFonts w:eastAsia="Calibri" w:cs="Arial"/>
          <w:szCs w:val="24"/>
        </w:rPr>
      </w:pPr>
      <w:r w:rsidRPr="00E0036D">
        <w:rPr>
          <w:rFonts w:eastAsia="Calibri" w:cs="Arial"/>
          <w:szCs w:val="24"/>
        </w:rPr>
        <w:t>The following areas were highlighted as areas of improvement:</w:t>
      </w:r>
    </w:p>
    <w:p w14:paraId="0384E340" w14:textId="77777777" w:rsidR="00E0036D" w:rsidRPr="00E0036D" w:rsidRDefault="00E0036D" w:rsidP="00E0036D">
      <w:pPr>
        <w:rPr>
          <w:rFonts w:eastAsia="Calibri" w:cs="Arial"/>
          <w:szCs w:val="24"/>
        </w:rPr>
      </w:pPr>
    </w:p>
    <w:p w14:paraId="1C0EB883" w14:textId="77777777" w:rsidR="00E0036D" w:rsidRPr="00E0036D" w:rsidRDefault="00E0036D" w:rsidP="00EB7542">
      <w:pPr>
        <w:numPr>
          <w:ilvl w:val="0"/>
          <w:numId w:val="13"/>
        </w:numPr>
        <w:rPr>
          <w:rFonts w:eastAsia="Times New Roman" w:cs="Arial"/>
          <w:szCs w:val="24"/>
        </w:rPr>
      </w:pPr>
      <w:r w:rsidRPr="00E0036D">
        <w:rPr>
          <w:rFonts w:eastAsia="Times New Roman" w:cs="Arial"/>
          <w:szCs w:val="24"/>
        </w:rPr>
        <w:t>Change control – no standard process in place for approving changes to contracts</w:t>
      </w:r>
    </w:p>
    <w:p w14:paraId="7BC93E25" w14:textId="77777777" w:rsidR="00E0036D" w:rsidRPr="00E0036D" w:rsidRDefault="00E0036D" w:rsidP="00EB7542">
      <w:pPr>
        <w:numPr>
          <w:ilvl w:val="0"/>
          <w:numId w:val="13"/>
        </w:numPr>
        <w:rPr>
          <w:rFonts w:eastAsia="Times New Roman" w:cs="Arial"/>
          <w:szCs w:val="24"/>
        </w:rPr>
      </w:pPr>
      <w:r w:rsidRPr="00E0036D">
        <w:rPr>
          <w:rFonts w:eastAsia="Times New Roman" w:cs="Arial"/>
          <w:szCs w:val="24"/>
        </w:rPr>
        <w:t>Contract management – currently not deemed an essential skill across the Authority</w:t>
      </w:r>
    </w:p>
    <w:p w14:paraId="7262195C" w14:textId="3AD32B35" w:rsidR="00E0036D" w:rsidRDefault="00E0036D" w:rsidP="00EB7542">
      <w:pPr>
        <w:numPr>
          <w:ilvl w:val="0"/>
          <w:numId w:val="13"/>
        </w:numPr>
        <w:rPr>
          <w:rFonts w:eastAsia="Times New Roman" w:cs="Arial"/>
          <w:szCs w:val="24"/>
        </w:rPr>
      </w:pPr>
      <w:r w:rsidRPr="00E0036D">
        <w:rPr>
          <w:rFonts w:eastAsia="Times New Roman" w:cs="Arial"/>
          <w:szCs w:val="24"/>
        </w:rPr>
        <w:t>Social value – no senior oversight for reporting social value</w:t>
      </w:r>
    </w:p>
    <w:p w14:paraId="522D6A77" w14:textId="335A4BBF" w:rsidR="00CB4090" w:rsidRDefault="00CB4090" w:rsidP="00CB4090">
      <w:pPr>
        <w:rPr>
          <w:rFonts w:eastAsia="Times New Roman" w:cs="Arial"/>
          <w:szCs w:val="24"/>
        </w:rPr>
      </w:pPr>
    </w:p>
    <w:p w14:paraId="2A18A32C" w14:textId="714735DD" w:rsidR="00CB4090" w:rsidRDefault="00CB4090" w:rsidP="00CB4090">
      <w:pPr>
        <w:rPr>
          <w:rFonts w:eastAsia="Times New Roman" w:cs="Arial"/>
          <w:szCs w:val="24"/>
        </w:rPr>
      </w:pPr>
      <w:bookmarkStart w:id="1" w:name="_Hlk93842532"/>
      <w:r>
        <w:rPr>
          <w:rFonts w:eastAsia="Times New Roman" w:cs="Arial"/>
          <w:szCs w:val="24"/>
        </w:rPr>
        <w:t xml:space="preserve">Taking each in turn, given the volume and quantity of </w:t>
      </w:r>
      <w:r w:rsidR="006B0728">
        <w:rPr>
          <w:rFonts w:eastAsia="Times New Roman" w:cs="Arial"/>
          <w:szCs w:val="24"/>
        </w:rPr>
        <w:t xml:space="preserve">suppliers and contracts, change control is difficult to manage. It is envisaged that the contract management toolkit and appropriate training will </w:t>
      </w:r>
      <w:r w:rsidR="00B05D43">
        <w:rPr>
          <w:rFonts w:eastAsia="Times New Roman" w:cs="Arial"/>
          <w:szCs w:val="24"/>
        </w:rPr>
        <w:t>allow</w:t>
      </w:r>
      <w:r w:rsidR="006B0728">
        <w:rPr>
          <w:rFonts w:eastAsia="Times New Roman" w:cs="Arial"/>
          <w:szCs w:val="24"/>
        </w:rPr>
        <w:t xml:space="preserve"> contract managers </w:t>
      </w:r>
      <w:r w:rsidR="00B05D43">
        <w:rPr>
          <w:rFonts w:eastAsia="Times New Roman" w:cs="Arial"/>
          <w:szCs w:val="24"/>
        </w:rPr>
        <w:t>to take a reasonable and proportionate approach.</w:t>
      </w:r>
      <w:r w:rsidR="00582B79">
        <w:rPr>
          <w:rFonts w:eastAsia="Times New Roman" w:cs="Arial"/>
          <w:szCs w:val="24"/>
        </w:rPr>
        <w:t xml:space="preserve"> We will tackle this starting with our highest value contracts.</w:t>
      </w:r>
    </w:p>
    <w:p w14:paraId="5CD01203" w14:textId="354FF08E" w:rsidR="00B05D43" w:rsidRDefault="00B05D43" w:rsidP="00CB4090">
      <w:pPr>
        <w:rPr>
          <w:rFonts w:eastAsia="Times New Roman" w:cs="Arial"/>
          <w:szCs w:val="24"/>
        </w:rPr>
      </w:pPr>
    </w:p>
    <w:p w14:paraId="56CC4DE7" w14:textId="4B799BA8" w:rsidR="00B05D43" w:rsidRDefault="003E6C9C" w:rsidP="00CB4090">
      <w:pPr>
        <w:rPr>
          <w:rFonts w:eastAsia="Times New Roman" w:cs="Arial"/>
          <w:szCs w:val="24"/>
        </w:rPr>
      </w:pPr>
      <w:r>
        <w:rPr>
          <w:rFonts w:eastAsia="Times New Roman" w:cs="Arial"/>
          <w:szCs w:val="24"/>
        </w:rPr>
        <w:t>Currently c</w:t>
      </w:r>
      <w:r w:rsidR="00DD6E43">
        <w:rPr>
          <w:rFonts w:eastAsia="Times New Roman" w:cs="Arial"/>
          <w:szCs w:val="24"/>
        </w:rPr>
        <w:t xml:space="preserve">ontract management </w:t>
      </w:r>
      <w:r w:rsidR="00C725A2">
        <w:rPr>
          <w:rFonts w:eastAsia="Times New Roman" w:cs="Arial"/>
          <w:szCs w:val="24"/>
        </w:rPr>
        <w:t>has no base</w:t>
      </w:r>
      <w:r>
        <w:rPr>
          <w:rFonts w:eastAsia="Times New Roman" w:cs="Arial"/>
          <w:szCs w:val="24"/>
        </w:rPr>
        <w:t>line</w:t>
      </w:r>
      <w:r w:rsidR="00C725A2">
        <w:rPr>
          <w:rFonts w:eastAsia="Times New Roman" w:cs="Arial"/>
          <w:szCs w:val="24"/>
        </w:rPr>
        <w:t xml:space="preserve"> essential skills the action plan incorporated to this strategy will set a baseline for all officers</w:t>
      </w:r>
      <w:r>
        <w:rPr>
          <w:rFonts w:eastAsia="Times New Roman" w:cs="Arial"/>
          <w:szCs w:val="24"/>
        </w:rPr>
        <w:t xml:space="preserve"> working for the Authority</w:t>
      </w:r>
      <w:r w:rsidR="00C725A2">
        <w:rPr>
          <w:rFonts w:eastAsia="Times New Roman" w:cs="Arial"/>
          <w:szCs w:val="24"/>
        </w:rPr>
        <w:t>.</w:t>
      </w:r>
    </w:p>
    <w:p w14:paraId="53C34B98" w14:textId="0637F1D2" w:rsidR="00C725A2" w:rsidRDefault="00C725A2" w:rsidP="00CB4090">
      <w:pPr>
        <w:rPr>
          <w:rFonts w:eastAsia="Times New Roman" w:cs="Arial"/>
          <w:szCs w:val="24"/>
        </w:rPr>
      </w:pPr>
    </w:p>
    <w:p w14:paraId="2B44B279" w14:textId="0EE2A774" w:rsidR="00C725A2" w:rsidRPr="00E0036D" w:rsidRDefault="00407B93" w:rsidP="00CB4090">
      <w:pPr>
        <w:rPr>
          <w:rFonts w:eastAsia="Times New Roman" w:cs="Arial"/>
          <w:szCs w:val="24"/>
        </w:rPr>
      </w:pPr>
      <w:r>
        <w:rPr>
          <w:rFonts w:eastAsia="Times New Roman" w:cs="Arial"/>
          <w:szCs w:val="24"/>
        </w:rPr>
        <w:t xml:space="preserve">A new social value policy, monitoring and reporting toolkit and capacity within the </w:t>
      </w:r>
      <w:r w:rsidR="00A0442A">
        <w:rPr>
          <w:rFonts w:eastAsia="Times New Roman" w:cs="Arial"/>
          <w:szCs w:val="24"/>
        </w:rPr>
        <w:t>Commercial and Procurement team will give visibility of the excellent value our supply chain adds.</w:t>
      </w:r>
    </w:p>
    <w:bookmarkEnd w:id="1"/>
    <w:p w14:paraId="7B45BB4B" w14:textId="3D2F1EF6" w:rsidR="007A6F7D" w:rsidRDefault="007A6F7D" w:rsidP="00D14355">
      <w:pPr>
        <w:autoSpaceDE w:val="0"/>
        <w:autoSpaceDN w:val="0"/>
        <w:adjustRightInd w:val="0"/>
      </w:pPr>
    </w:p>
    <w:p w14:paraId="53C3A0CD" w14:textId="73BC2556" w:rsidR="007A6F7D" w:rsidRPr="003A3C7F" w:rsidRDefault="0092184D" w:rsidP="00D14355">
      <w:pPr>
        <w:autoSpaceDE w:val="0"/>
        <w:autoSpaceDN w:val="0"/>
        <w:adjustRightInd w:val="0"/>
        <w:rPr>
          <w:b/>
          <w:bCs/>
        </w:rPr>
      </w:pPr>
      <w:r>
        <w:rPr>
          <w:b/>
          <w:bCs/>
        </w:rPr>
        <w:t>Local Context</w:t>
      </w:r>
    </w:p>
    <w:p w14:paraId="7475F981" w14:textId="77777777" w:rsidR="00D14355" w:rsidRDefault="00D14355" w:rsidP="00D14355">
      <w:pPr>
        <w:autoSpaceDE w:val="0"/>
        <w:autoSpaceDN w:val="0"/>
        <w:adjustRightInd w:val="0"/>
      </w:pPr>
    </w:p>
    <w:p w14:paraId="6CF1AF64" w14:textId="304158FB" w:rsidR="00D14355" w:rsidRDefault="00863A30" w:rsidP="00D14355">
      <w:pPr>
        <w:autoSpaceDE w:val="0"/>
        <w:autoSpaceDN w:val="0"/>
        <w:adjustRightInd w:val="0"/>
      </w:pPr>
      <w:r w:rsidRPr="00BC299D">
        <w:t xml:space="preserve">Our </w:t>
      </w:r>
      <w:r w:rsidRPr="00470C2B">
        <w:t>North Tyneside Plan</w:t>
      </w:r>
      <w:r w:rsidR="003D052B" w:rsidRPr="00470C2B">
        <w:t xml:space="preserve">, </w:t>
      </w:r>
      <w:r w:rsidR="00BC299D" w:rsidRPr="003A3C7F">
        <w:t xml:space="preserve">‘Building a better North Tyneside’ </w:t>
      </w:r>
      <w:r w:rsidR="003E6C9C">
        <w:t>set out 5 priorities, below shows how our supply chain can assist meet our Council priorities</w:t>
      </w:r>
      <w:r w:rsidRPr="00470C2B">
        <w:t>:</w:t>
      </w:r>
    </w:p>
    <w:p w14:paraId="450BD04E" w14:textId="71432B68" w:rsidR="00470C2B" w:rsidRDefault="00470C2B" w:rsidP="00D14355">
      <w:pPr>
        <w:autoSpaceDE w:val="0"/>
        <w:autoSpaceDN w:val="0"/>
        <w:adjustRightInd w:val="0"/>
      </w:pPr>
    </w:p>
    <w:p w14:paraId="242ABB50" w14:textId="7DC11E07" w:rsidR="00470C2B" w:rsidRDefault="00470C2B" w:rsidP="00EB7542">
      <w:pPr>
        <w:pStyle w:val="ListParagraph"/>
        <w:numPr>
          <w:ilvl w:val="0"/>
          <w:numId w:val="8"/>
        </w:numPr>
        <w:autoSpaceDE w:val="0"/>
        <w:autoSpaceDN w:val="0"/>
        <w:adjustRightInd w:val="0"/>
      </w:pPr>
      <w:r>
        <w:rPr>
          <w:b/>
          <w:bCs/>
        </w:rPr>
        <w:t xml:space="preserve">A Thriving North Tyneside </w:t>
      </w:r>
      <w:r>
        <w:t>– we will</w:t>
      </w:r>
      <w:r w:rsidRPr="00470C2B">
        <w:t xml:space="preserve"> review how the </w:t>
      </w:r>
      <w:r w:rsidR="00F47DA5">
        <w:t>Authority</w:t>
      </w:r>
      <w:r w:rsidRPr="00470C2B">
        <w:t xml:space="preserve"> purchases and contracts for goods and services to maximise value for money, social </w:t>
      </w:r>
      <w:proofErr w:type="gramStart"/>
      <w:r w:rsidRPr="00470C2B">
        <w:t>value</w:t>
      </w:r>
      <w:proofErr w:type="gramEnd"/>
      <w:r w:rsidRPr="00470C2B">
        <w:t xml:space="preserve"> and environmental sustainability</w:t>
      </w:r>
    </w:p>
    <w:p w14:paraId="709A60E4" w14:textId="77777777" w:rsidR="00853FEF" w:rsidRDefault="00853FEF" w:rsidP="003A3C7F">
      <w:pPr>
        <w:pStyle w:val="ListParagraph"/>
        <w:autoSpaceDE w:val="0"/>
        <w:autoSpaceDN w:val="0"/>
        <w:adjustRightInd w:val="0"/>
      </w:pPr>
    </w:p>
    <w:p w14:paraId="61B0BF0F" w14:textId="45C06E55" w:rsidR="003506DA" w:rsidRDefault="003506DA" w:rsidP="00EB7542">
      <w:pPr>
        <w:pStyle w:val="ListParagraph"/>
        <w:numPr>
          <w:ilvl w:val="0"/>
          <w:numId w:val="8"/>
        </w:numPr>
        <w:autoSpaceDE w:val="0"/>
        <w:autoSpaceDN w:val="0"/>
        <w:adjustRightInd w:val="0"/>
      </w:pPr>
      <w:r>
        <w:rPr>
          <w:b/>
          <w:bCs/>
        </w:rPr>
        <w:t xml:space="preserve">A </w:t>
      </w:r>
      <w:r w:rsidR="00E55C37">
        <w:rPr>
          <w:b/>
          <w:bCs/>
        </w:rPr>
        <w:t>Se</w:t>
      </w:r>
      <w:r>
        <w:rPr>
          <w:b/>
          <w:bCs/>
        </w:rPr>
        <w:t xml:space="preserve">cure North Tyneside </w:t>
      </w:r>
      <w:r>
        <w:t>–</w:t>
      </w:r>
      <w:r w:rsidR="00F47DA5">
        <w:t xml:space="preserve"> our procurements will help </w:t>
      </w:r>
      <w:r w:rsidR="00F47DA5" w:rsidRPr="00F47DA5">
        <w:t>tackle health and socio-economic inequalities across the borough</w:t>
      </w:r>
    </w:p>
    <w:p w14:paraId="7B40DF53" w14:textId="77777777" w:rsidR="00853FEF" w:rsidRDefault="00853FEF" w:rsidP="003A3C7F">
      <w:pPr>
        <w:autoSpaceDE w:val="0"/>
        <w:autoSpaceDN w:val="0"/>
        <w:adjustRightInd w:val="0"/>
      </w:pPr>
    </w:p>
    <w:p w14:paraId="6EFE2354" w14:textId="2A9339F5" w:rsidR="00E55C37" w:rsidRDefault="003506DA" w:rsidP="00EB7542">
      <w:pPr>
        <w:pStyle w:val="ListParagraph"/>
        <w:numPr>
          <w:ilvl w:val="0"/>
          <w:numId w:val="8"/>
        </w:numPr>
        <w:autoSpaceDE w:val="0"/>
        <w:autoSpaceDN w:val="0"/>
        <w:adjustRightInd w:val="0"/>
      </w:pPr>
      <w:r>
        <w:rPr>
          <w:b/>
          <w:bCs/>
        </w:rPr>
        <w:t xml:space="preserve">A </w:t>
      </w:r>
      <w:r w:rsidR="00E55C37">
        <w:rPr>
          <w:b/>
          <w:bCs/>
        </w:rPr>
        <w:t>F</w:t>
      </w:r>
      <w:r>
        <w:rPr>
          <w:b/>
          <w:bCs/>
        </w:rPr>
        <w:t xml:space="preserve">amily </w:t>
      </w:r>
      <w:r w:rsidR="00E55C37">
        <w:rPr>
          <w:b/>
          <w:bCs/>
        </w:rPr>
        <w:t>F</w:t>
      </w:r>
      <w:r>
        <w:rPr>
          <w:b/>
          <w:bCs/>
        </w:rPr>
        <w:t xml:space="preserve">riendly North Tyneside </w:t>
      </w:r>
      <w:r w:rsidR="00E55C37">
        <w:t>–</w:t>
      </w:r>
      <w:r>
        <w:t xml:space="preserve"> </w:t>
      </w:r>
      <w:r w:rsidR="00E55C37">
        <w:t>we will ensure that opportunities are available to support our youn</w:t>
      </w:r>
      <w:r w:rsidR="003D3AE7">
        <w:t>g</w:t>
      </w:r>
      <w:r w:rsidR="00E55C37">
        <w:t xml:space="preserve"> people</w:t>
      </w:r>
    </w:p>
    <w:p w14:paraId="6D232300" w14:textId="77777777" w:rsidR="00853FEF" w:rsidRDefault="00853FEF" w:rsidP="003A3C7F">
      <w:pPr>
        <w:pStyle w:val="ListParagraph"/>
        <w:autoSpaceDE w:val="0"/>
        <w:autoSpaceDN w:val="0"/>
        <w:adjustRightInd w:val="0"/>
      </w:pPr>
    </w:p>
    <w:p w14:paraId="2FCEC57C" w14:textId="78029D46" w:rsidR="003506DA" w:rsidRDefault="003506DA" w:rsidP="00EB7542">
      <w:pPr>
        <w:pStyle w:val="ListParagraph"/>
        <w:numPr>
          <w:ilvl w:val="0"/>
          <w:numId w:val="8"/>
        </w:numPr>
        <w:autoSpaceDE w:val="0"/>
        <w:autoSpaceDN w:val="0"/>
        <w:adjustRightInd w:val="0"/>
      </w:pPr>
      <w:r>
        <w:t xml:space="preserve"> </w:t>
      </w:r>
      <w:r w:rsidR="003D3AE7" w:rsidRPr="003A3C7F">
        <w:rPr>
          <w:b/>
          <w:bCs/>
        </w:rPr>
        <w:t>A Caring North Tyneside</w:t>
      </w:r>
      <w:r w:rsidR="003D3AE7">
        <w:t xml:space="preserve"> - </w:t>
      </w:r>
      <w:r w:rsidR="003D3AE7" w:rsidRPr="003D3AE7">
        <w:t>equality and diversity will be embedded within our supply chain</w:t>
      </w:r>
    </w:p>
    <w:p w14:paraId="17588463" w14:textId="77777777" w:rsidR="00853FEF" w:rsidRPr="00470C2B" w:rsidRDefault="00853FEF" w:rsidP="003A3C7F">
      <w:pPr>
        <w:autoSpaceDE w:val="0"/>
        <w:autoSpaceDN w:val="0"/>
        <w:adjustRightInd w:val="0"/>
      </w:pPr>
    </w:p>
    <w:p w14:paraId="38E52446" w14:textId="3D3CEB41" w:rsidR="00470C2B" w:rsidRPr="00470C2B" w:rsidRDefault="002062E6" w:rsidP="00EB7542">
      <w:pPr>
        <w:pStyle w:val="ListParagraph"/>
        <w:numPr>
          <w:ilvl w:val="0"/>
          <w:numId w:val="8"/>
        </w:numPr>
        <w:autoSpaceDE w:val="0"/>
        <w:autoSpaceDN w:val="0"/>
        <w:adjustRightInd w:val="0"/>
      </w:pPr>
      <w:r>
        <w:rPr>
          <w:b/>
          <w:bCs/>
        </w:rPr>
        <w:t>A Green North Tyneside</w:t>
      </w:r>
      <w:r>
        <w:t xml:space="preserve"> - we will utilise our supply chain to assist the climate emergency declaration, we will promote sustainability and carbon reduction throughout our procurement approach</w:t>
      </w:r>
    </w:p>
    <w:p w14:paraId="7A6D1031" w14:textId="77777777" w:rsidR="00D14355" w:rsidRDefault="00D14355" w:rsidP="00D14355">
      <w:pPr>
        <w:autoSpaceDE w:val="0"/>
        <w:autoSpaceDN w:val="0"/>
        <w:adjustRightInd w:val="0"/>
      </w:pPr>
    </w:p>
    <w:p w14:paraId="4293A541" w14:textId="2EDEC5AB" w:rsidR="0013356E" w:rsidRDefault="00D14355" w:rsidP="00D14355">
      <w:pPr>
        <w:autoSpaceDE w:val="0"/>
        <w:autoSpaceDN w:val="0"/>
        <w:adjustRightInd w:val="0"/>
      </w:pPr>
      <w:r>
        <w:t xml:space="preserve">This Procurement Strategy builds on work already undertaken </w:t>
      </w:r>
      <w:r w:rsidR="0013356E">
        <w:t>by the Authority to date</w:t>
      </w:r>
      <w:r w:rsidR="002C76C8">
        <w:t>,</w:t>
      </w:r>
      <w:r w:rsidR="0013356E">
        <w:t xml:space="preserve"> </w:t>
      </w:r>
      <w:r w:rsidR="002C76C8">
        <w:t xml:space="preserve">including improvements to support local supply agreed by Cabinet, </w:t>
      </w:r>
      <w:r w:rsidR="00C9014F">
        <w:t>and measures taken to encourage</w:t>
      </w:r>
      <w:r w:rsidR="000F1E9B">
        <w:t xml:space="preserve"> prompt payment to our suppliers</w:t>
      </w:r>
      <w:r w:rsidR="00C9014F">
        <w:t>.  The Strategy therefore</w:t>
      </w:r>
      <w:r w:rsidR="0013356E">
        <w:t xml:space="preserve"> </w:t>
      </w:r>
      <w:r w:rsidR="002C76C8">
        <w:t>further support</w:t>
      </w:r>
      <w:r w:rsidR="00C9014F">
        <w:t>s</w:t>
      </w:r>
      <w:r w:rsidR="002C76C8">
        <w:t xml:space="preserve"> </w:t>
      </w:r>
      <w:r w:rsidR="0013356E">
        <w:t>the aspirations set out i</w:t>
      </w:r>
      <w:r w:rsidR="000F1E9B">
        <w:t>n the ‘Our North Tyneside Plan</w:t>
      </w:r>
      <w:r w:rsidR="002F7630">
        <w:t>’</w:t>
      </w:r>
      <w:r w:rsidR="00C9014F">
        <w:t xml:space="preserve"> with a programme of </w:t>
      </w:r>
      <w:proofErr w:type="gramStart"/>
      <w:r w:rsidR="002F7630">
        <w:t>strategic</w:t>
      </w:r>
      <w:r w:rsidR="00C9014F">
        <w:t xml:space="preserve"> </w:t>
      </w:r>
      <w:r w:rsidR="002F7630">
        <w:t xml:space="preserve"> ambitions</w:t>
      </w:r>
      <w:proofErr w:type="gramEnd"/>
      <w:r w:rsidR="00FC6EF8">
        <w:t xml:space="preserve"> </w:t>
      </w:r>
      <w:r w:rsidR="00F86EF9">
        <w:t xml:space="preserve">over the next </w:t>
      </w:r>
      <w:r w:rsidR="00891C4A">
        <w:t xml:space="preserve">four </w:t>
      </w:r>
      <w:r w:rsidR="00F86EF9">
        <w:t>years.</w:t>
      </w:r>
    </w:p>
    <w:p w14:paraId="35378EAC" w14:textId="77777777" w:rsidR="004711FD" w:rsidRDefault="004711FD" w:rsidP="00D14355">
      <w:pPr>
        <w:autoSpaceDE w:val="0"/>
        <w:autoSpaceDN w:val="0"/>
        <w:adjustRightInd w:val="0"/>
      </w:pPr>
    </w:p>
    <w:p w14:paraId="2F693114" w14:textId="79267ED3" w:rsidR="00803666" w:rsidRDefault="004711FD" w:rsidP="00803666">
      <w:pPr>
        <w:autoSpaceDE w:val="0"/>
        <w:autoSpaceDN w:val="0"/>
        <w:adjustRightInd w:val="0"/>
      </w:pPr>
      <w:r w:rsidRPr="004711FD">
        <w:t xml:space="preserve">Through this new Strategy we </w:t>
      </w:r>
      <w:r w:rsidR="00803666" w:rsidRPr="004711FD">
        <w:t>expect to achieve</w:t>
      </w:r>
      <w:r w:rsidR="00F17851">
        <w:t xml:space="preserve"> the following strategic aims and ambition</w:t>
      </w:r>
      <w:r w:rsidR="00803666" w:rsidRPr="004711FD">
        <w:t>:</w:t>
      </w:r>
    </w:p>
    <w:p w14:paraId="718CA8E0" w14:textId="77777777" w:rsidR="00DB13DB" w:rsidRPr="004711FD" w:rsidRDefault="00DB13DB" w:rsidP="00803666">
      <w:pPr>
        <w:autoSpaceDE w:val="0"/>
        <w:autoSpaceDN w:val="0"/>
        <w:adjustRightInd w:val="0"/>
      </w:pPr>
    </w:p>
    <w:p w14:paraId="3CFA304A" w14:textId="651B66B7" w:rsidR="000148E6" w:rsidRDefault="009868DE" w:rsidP="000148E6">
      <w:pPr>
        <w:pStyle w:val="ListParagraph"/>
        <w:numPr>
          <w:ilvl w:val="0"/>
          <w:numId w:val="5"/>
        </w:numPr>
        <w:ind w:left="714" w:hanging="357"/>
        <w:contextualSpacing w:val="0"/>
      </w:pPr>
      <w:r>
        <w:rPr>
          <w:b/>
        </w:rPr>
        <w:t>Value for m</w:t>
      </w:r>
      <w:r w:rsidR="00803666" w:rsidRPr="004711FD">
        <w:rPr>
          <w:b/>
        </w:rPr>
        <w:t>oney</w:t>
      </w:r>
      <w:r w:rsidR="004711FD" w:rsidRPr="004711FD">
        <w:t xml:space="preserve"> </w:t>
      </w:r>
      <w:r w:rsidR="004711FD">
        <w:t>–</w:t>
      </w:r>
      <w:r w:rsidR="00515C0B">
        <w:t xml:space="preserve"> achieving value for money in public procurement remains focussed on securing from contractors the best mix of quality and effectiveness to deliver the requirements of the contract, for the least outlay over </w:t>
      </w:r>
      <w:proofErr w:type="spellStart"/>
      <w:r w:rsidR="00515C0B">
        <w:t>he</w:t>
      </w:r>
      <w:proofErr w:type="spellEnd"/>
      <w:r w:rsidR="00515C0B">
        <w:t xml:space="preserve"> period of use of the goods or services bought. Aligned to National Guidance this does not mean the lowest priced bid. We will take a broad view of ‘value for money’ which includes improvement of social welfare or wellbeing within the Borough.</w:t>
      </w:r>
      <w:r w:rsidR="00D9195C">
        <w:t xml:space="preserve"> </w:t>
      </w:r>
    </w:p>
    <w:p w14:paraId="67406088" w14:textId="77777777" w:rsidR="000148E6" w:rsidRDefault="000148E6" w:rsidP="000148E6">
      <w:pPr>
        <w:pStyle w:val="ListParagraph"/>
        <w:ind w:left="714"/>
        <w:contextualSpacing w:val="0"/>
      </w:pPr>
    </w:p>
    <w:p w14:paraId="464C30D5" w14:textId="72A4F28E" w:rsidR="000148E6" w:rsidRPr="000148E6" w:rsidRDefault="000148E6" w:rsidP="000148E6">
      <w:pPr>
        <w:pStyle w:val="ListParagraph"/>
        <w:numPr>
          <w:ilvl w:val="0"/>
          <w:numId w:val="5"/>
        </w:numPr>
        <w:ind w:left="714" w:hanging="357"/>
        <w:contextualSpacing w:val="0"/>
      </w:pPr>
      <w:r w:rsidRPr="000148E6">
        <w:rPr>
          <w:b/>
        </w:rPr>
        <w:t xml:space="preserve">Working Towards a Net Zero Carbon Future - </w:t>
      </w:r>
      <w:bookmarkStart w:id="2" w:name="_Hlk92180977"/>
      <w:r w:rsidRPr="000148E6">
        <w:t xml:space="preserve">tackling climate change and reducing waste, contributing to the Authority’s ambition to be carbon neutral by 2030. Reducing waste, improving resource </w:t>
      </w:r>
      <w:proofErr w:type="gramStart"/>
      <w:r w:rsidRPr="000148E6">
        <w:t>efficiency</w:t>
      </w:r>
      <w:proofErr w:type="gramEnd"/>
      <w:r w:rsidRPr="000148E6">
        <w:t xml:space="preserve"> and contributing to the </w:t>
      </w:r>
      <w:r w:rsidRPr="000148E6">
        <w:lastRenderedPageBreak/>
        <w:t xml:space="preserve">move towards a circular economy and identifying and prioritising sustainable procurement to deliver additional environmental benefits. </w:t>
      </w:r>
      <w:bookmarkEnd w:id="2"/>
    </w:p>
    <w:p w14:paraId="11E40197" w14:textId="77777777" w:rsidR="00BC299D" w:rsidRDefault="00BC299D" w:rsidP="000148E6"/>
    <w:p w14:paraId="3937351A" w14:textId="03253ADD" w:rsidR="004711FD" w:rsidRDefault="004F006C" w:rsidP="00EB7542">
      <w:pPr>
        <w:pStyle w:val="ListParagraph"/>
        <w:numPr>
          <w:ilvl w:val="0"/>
          <w:numId w:val="5"/>
        </w:numPr>
        <w:ind w:left="714" w:hanging="357"/>
        <w:contextualSpacing w:val="0"/>
      </w:pPr>
      <w:r>
        <w:rPr>
          <w:b/>
        </w:rPr>
        <w:t>Social Value</w:t>
      </w:r>
      <w:r w:rsidR="009868DE">
        <w:t xml:space="preserve"> - </w:t>
      </w:r>
      <w:r>
        <w:t xml:space="preserve">aligned to the Council </w:t>
      </w:r>
      <w:r w:rsidR="00F47DA5">
        <w:t xml:space="preserve">Plan </w:t>
      </w:r>
      <w:r>
        <w:t>Priorities, social value will be embedded within our supply chain</w:t>
      </w:r>
      <w:r w:rsidR="00884C43">
        <w:t>.</w:t>
      </w:r>
    </w:p>
    <w:p w14:paraId="464FEEB3" w14:textId="77777777" w:rsidR="000148E6" w:rsidRDefault="000148E6" w:rsidP="000148E6">
      <w:pPr>
        <w:pStyle w:val="ListParagraph"/>
        <w:ind w:left="714"/>
        <w:contextualSpacing w:val="0"/>
      </w:pPr>
    </w:p>
    <w:p w14:paraId="0D7C0242" w14:textId="164228D5" w:rsidR="000148E6" w:rsidRDefault="000148E6" w:rsidP="000148E6">
      <w:pPr>
        <w:pStyle w:val="ListParagraph"/>
        <w:numPr>
          <w:ilvl w:val="0"/>
          <w:numId w:val="5"/>
        </w:numPr>
        <w:ind w:left="714" w:hanging="357"/>
        <w:contextualSpacing w:val="0"/>
      </w:pPr>
      <w:r>
        <w:rPr>
          <w:b/>
        </w:rPr>
        <w:t>Buying from o</w:t>
      </w:r>
      <w:r w:rsidRPr="004711FD">
        <w:rPr>
          <w:b/>
        </w:rPr>
        <w:t>urselves</w:t>
      </w:r>
      <w:r>
        <w:t xml:space="preserve"> - </w:t>
      </w:r>
      <w:r w:rsidRPr="004711FD">
        <w:t xml:space="preserve">a growth in the role of the </w:t>
      </w:r>
      <w:r>
        <w:t>Authority</w:t>
      </w:r>
      <w:r w:rsidRPr="004711FD">
        <w:t xml:space="preserve"> as a seller of services, where we have the skills to deliver</w:t>
      </w:r>
      <w:r>
        <w:t xml:space="preserve"> these services</w:t>
      </w:r>
      <w:r w:rsidRPr="004711FD">
        <w:t xml:space="preserve">, as well as </w:t>
      </w:r>
      <w:r>
        <w:t>our</w:t>
      </w:r>
      <w:r w:rsidRPr="004711FD">
        <w:t xml:space="preserve"> traditional purchasing role</w:t>
      </w:r>
      <w:r>
        <w:t>.</w:t>
      </w:r>
    </w:p>
    <w:p w14:paraId="0E7CDCD2" w14:textId="77777777" w:rsidR="00891C4A" w:rsidRPr="009066EB" w:rsidRDefault="00891C4A" w:rsidP="003A3C7F">
      <w:pPr>
        <w:pStyle w:val="ListParagraph"/>
        <w:ind w:left="714"/>
        <w:contextualSpacing w:val="0"/>
      </w:pPr>
    </w:p>
    <w:p w14:paraId="15FD0981" w14:textId="4A59C333" w:rsidR="004711FD" w:rsidRDefault="004F006C" w:rsidP="00EB7542">
      <w:pPr>
        <w:pStyle w:val="ListParagraph"/>
        <w:numPr>
          <w:ilvl w:val="0"/>
          <w:numId w:val="5"/>
        </w:numPr>
        <w:ind w:left="714" w:hanging="357"/>
        <w:contextualSpacing w:val="0"/>
        <w:rPr>
          <w:rFonts w:ascii="Wingdings-Regular" w:hAnsi="Wingdings-Regular" w:cs="Wingdings-Regular"/>
        </w:rPr>
      </w:pPr>
      <w:r>
        <w:rPr>
          <w:b/>
        </w:rPr>
        <w:t>Capability and Capacity</w:t>
      </w:r>
      <w:r w:rsidR="004711FD">
        <w:t xml:space="preserve">- </w:t>
      </w:r>
      <w:r w:rsidR="00803666" w:rsidRPr="004711FD">
        <w:t>recognition that our commissioners, procurers and contract</w:t>
      </w:r>
      <w:r w:rsidR="004711FD">
        <w:t xml:space="preserve"> </w:t>
      </w:r>
      <w:r w:rsidR="00803666" w:rsidRPr="004711FD">
        <w:t>managers are key to unlocking further efficiencies from our</w:t>
      </w:r>
      <w:r w:rsidR="004711FD">
        <w:t xml:space="preserve"> </w:t>
      </w:r>
      <w:r w:rsidR="00803666" w:rsidRPr="004711FD">
        <w:t xml:space="preserve">contracts and will </w:t>
      </w:r>
      <w:r w:rsidR="004711FD">
        <w:t>be supported in this important aspect of their roles</w:t>
      </w:r>
      <w:r>
        <w:t xml:space="preserve">. Undertaking continual training and development of all employees with buying responsibilities will be key to success. Having consistent processes and data. </w:t>
      </w:r>
      <w:r w:rsidR="00803666" w:rsidRPr="004711FD">
        <w:rPr>
          <w:rFonts w:ascii="Wingdings-Regular" w:hAnsi="Wingdings-Regular" w:cs="Wingdings-Regular"/>
        </w:rPr>
        <w:t xml:space="preserve"> </w:t>
      </w:r>
    </w:p>
    <w:p w14:paraId="18B02C25" w14:textId="77777777" w:rsidR="00BC299D" w:rsidRDefault="00BC299D" w:rsidP="00114E89"/>
    <w:p w14:paraId="260C4A47" w14:textId="55B37A0A" w:rsidR="00FE7AF7" w:rsidRDefault="000144D4" w:rsidP="00EB7542">
      <w:pPr>
        <w:pStyle w:val="ListParagraph"/>
        <w:numPr>
          <w:ilvl w:val="0"/>
          <w:numId w:val="5"/>
        </w:numPr>
        <w:ind w:left="714" w:hanging="357"/>
        <w:contextualSpacing w:val="0"/>
      </w:pPr>
      <w:r>
        <w:rPr>
          <w:b/>
        </w:rPr>
        <w:t xml:space="preserve">Commercial and Procurement Delivery </w:t>
      </w:r>
      <w:r w:rsidR="004711FD">
        <w:t xml:space="preserve">– </w:t>
      </w:r>
      <w:r w:rsidR="004711FD" w:rsidRPr="004711FD">
        <w:t xml:space="preserve">clearer </w:t>
      </w:r>
      <w:r w:rsidR="00803666" w:rsidRPr="004711FD">
        <w:t xml:space="preserve">public facing information on </w:t>
      </w:r>
      <w:r w:rsidR="00DB13DB">
        <w:t>our contracts,</w:t>
      </w:r>
      <w:r w:rsidR="004711FD" w:rsidRPr="004711FD">
        <w:t xml:space="preserve"> </w:t>
      </w:r>
      <w:r w:rsidR="00803666" w:rsidRPr="004711FD">
        <w:t>accompanied by better management information for our</w:t>
      </w:r>
      <w:r w:rsidR="004711FD" w:rsidRPr="004711FD">
        <w:t xml:space="preserve"> </w:t>
      </w:r>
      <w:r w:rsidR="007C10B8">
        <w:t>contract managers</w:t>
      </w:r>
      <w:r>
        <w:t xml:space="preserve">. </w:t>
      </w:r>
    </w:p>
    <w:p w14:paraId="052D0DDE" w14:textId="7EB17B03" w:rsidR="00C550B6" w:rsidRPr="003A3C7F" w:rsidRDefault="00C550B6" w:rsidP="003A3C7F">
      <w:pPr>
        <w:pStyle w:val="ListParagraph"/>
        <w:ind w:left="714"/>
        <w:contextualSpacing w:val="0"/>
      </w:pPr>
    </w:p>
    <w:p w14:paraId="1F0C693F" w14:textId="05125F88" w:rsidR="000B08BF" w:rsidRDefault="000B08BF" w:rsidP="000B08BF"/>
    <w:p w14:paraId="2CE7A72B" w14:textId="2C83E247" w:rsidR="00FB49A8" w:rsidRDefault="00FB49A8" w:rsidP="000B08BF">
      <w:r>
        <w:t>We will continue to deliver inhouse where possible and utilise the regional working arrangements and partnerships</w:t>
      </w:r>
      <w:r w:rsidR="0001333D">
        <w:t xml:space="preserve"> (such as the North of Tyne Combined Authority and NHS)</w:t>
      </w:r>
      <w:r>
        <w:t xml:space="preserve"> to enhance our offer.</w:t>
      </w:r>
      <w:r w:rsidR="00907CC7">
        <w:t xml:space="preserve"> We work closely with the North East Procurement Organisation, this will continue. A new ‘portal’ for receipt of tenders is envisaged during the course of this strategy. We will continue to use regional frameworks where the solution fits best the requirements of the Authority. </w:t>
      </w:r>
    </w:p>
    <w:p w14:paraId="5F40CC5E" w14:textId="7E42EAF6" w:rsidR="008E4393" w:rsidRDefault="008E4393" w:rsidP="00E96F6E">
      <w:pPr>
        <w:autoSpaceDE w:val="0"/>
        <w:autoSpaceDN w:val="0"/>
        <w:adjustRightInd w:val="0"/>
      </w:pPr>
    </w:p>
    <w:p w14:paraId="683CD959" w14:textId="013E9245" w:rsidR="003D1EE9" w:rsidRDefault="003D1EE9" w:rsidP="00E96F6E">
      <w:pPr>
        <w:autoSpaceDE w:val="0"/>
        <w:autoSpaceDN w:val="0"/>
        <w:adjustRightInd w:val="0"/>
      </w:pPr>
      <w:r>
        <w:t>Our Contract Standing Orders underpin delivery of our procurement offer. T</w:t>
      </w:r>
      <w:r w:rsidR="00864143">
        <w:t xml:space="preserve">he Constitution is revised </w:t>
      </w:r>
      <w:r w:rsidR="009275AF">
        <w:t>annually,</w:t>
      </w:r>
      <w:r w:rsidR="00864143">
        <w:t xml:space="preserve"> and our Contract Standing Orders reviewed to ensure they are proportionate to protect the public purse at the same time as enhancing our supply chain.</w:t>
      </w:r>
    </w:p>
    <w:p w14:paraId="05B84525" w14:textId="09414DAC" w:rsidR="00510C04" w:rsidRDefault="00510C04" w:rsidP="00E96F6E">
      <w:pPr>
        <w:autoSpaceDE w:val="0"/>
        <w:autoSpaceDN w:val="0"/>
        <w:adjustRightInd w:val="0"/>
      </w:pPr>
    </w:p>
    <w:p w14:paraId="294D7FED" w14:textId="2A50FBA1" w:rsidR="00510C04" w:rsidRDefault="00510C04" w:rsidP="00E96F6E">
      <w:pPr>
        <w:autoSpaceDE w:val="0"/>
        <w:autoSpaceDN w:val="0"/>
        <w:adjustRightInd w:val="0"/>
      </w:pPr>
      <w:r>
        <w:t xml:space="preserve">Our procurement strategy must be aligned with National Legislation following departure from the EU. </w:t>
      </w:r>
      <w:r w:rsidR="00902C51">
        <w:t xml:space="preserve">We know that procurement legislation is under review, the Public Contracts Regulations 2015 are subject to </w:t>
      </w:r>
      <w:proofErr w:type="gramStart"/>
      <w:r w:rsidR="00902C51">
        <w:t>consultation</w:t>
      </w:r>
      <w:proofErr w:type="gramEnd"/>
      <w:r w:rsidR="000F5E5D">
        <w:t xml:space="preserve"> and this may bring changes to the way we procure goods and services</w:t>
      </w:r>
      <w:r w:rsidR="00902C51">
        <w:t>.</w:t>
      </w:r>
      <w:r w:rsidR="00907CC7">
        <w:t xml:space="preserve"> We also know that a large proportion of our spend </w:t>
      </w:r>
      <w:r w:rsidR="001043B2">
        <w:t xml:space="preserve">relates to social care, the Social Care Bill will be </w:t>
      </w:r>
      <w:proofErr w:type="gramStart"/>
      <w:r w:rsidR="001043B2">
        <w:t>reviewed</w:t>
      </w:r>
      <w:proofErr w:type="gramEnd"/>
      <w:r w:rsidR="001043B2">
        <w:t xml:space="preserve"> and we will maximise the benefit of the proposed changes.</w:t>
      </w:r>
      <w:r w:rsidR="00902C51">
        <w:t xml:space="preserve"> </w:t>
      </w:r>
      <w:r w:rsidR="000F5E5D">
        <w:t xml:space="preserve">We will keep our policies procedures and strategies aligned with all relevant legislation. </w:t>
      </w:r>
    </w:p>
    <w:p w14:paraId="05C88B96" w14:textId="77777777" w:rsidR="003D1EE9" w:rsidRDefault="003D1EE9" w:rsidP="00E96F6E">
      <w:pPr>
        <w:autoSpaceDE w:val="0"/>
        <w:autoSpaceDN w:val="0"/>
        <w:adjustRightInd w:val="0"/>
      </w:pPr>
    </w:p>
    <w:p w14:paraId="53ED21B7" w14:textId="0D24D208" w:rsidR="0077515F" w:rsidRPr="0050627C" w:rsidRDefault="00EB425B" w:rsidP="0077515F">
      <w:pPr>
        <w:spacing w:line="276" w:lineRule="auto"/>
        <w:rPr>
          <w:rFonts w:cs="Arial"/>
          <w:b/>
          <w:sz w:val="32"/>
          <w:szCs w:val="32"/>
        </w:rPr>
      </w:pPr>
      <w:r>
        <w:rPr>
          <w:rFonts w:cs="Arial"/>
          <w:b/>
          <w:sz w:val="32"/>
          <w:szCs w:val="32"/>
        </w:rPr>
        <w:t>4</w:t>
      </w:r>
      <w:r w:rsidR="0050627C">
        <w:rPr>
          <w:rFonts w:cs="Arial"/>
          <w:b/>
          <w:sz w:val="32"/>
          <w:szCs w:val="32"/>
        </w:rPr>
        <w:t xml:space="preserve">. </w:t>
      </w:r>
      <w:r w:rsidR="00BA55DD" w:rsidRPr="00BA55DD">
        <w:rPr>
          <w:rFonts w:cs="Arial"/>
          <w:b/>
          <w:sz w:val="32"/>
          <w:szCs w:val="32"/>
        </w:rPr>
        <w:t>Engagement with Key Stakeholders</w:t>
      </w:r>
    </w:p>
    <w:p w14:paraId="4B335514" w14:textId="77777777" w:rsidR="0077515F" w:rsidRPr="00896ECF" w:rsidRDefault="0077515F" w:rsidP="00E96F6E">
      <w:pPr>
        <w:autoSpaceDE w:val="0"/>
        <w:autoSpaceDN w:val="0"/>
        <w:adjustRightInd w:val="0"/>
      </w:pPr>
    </w:p>
    <w:p w14:paraId="0B53B3D0" w14:textId="0A3D99FC" w:rsidR="00550652" w:rsidRPr="00896ECF" w:rsidRDefault="00834F34" w:rsidP="00E96F6E">
      <w:pPr>
        <w:autoSpaceDE w:val="0"/>
        <w:autoSpaceDN w:val="0"/>
        <w:adjustRightInd w:val="0"/>
      </w:pPr>
      <w:r w:rsidRPr="00896ECF">
        <w:t xml:space="preserve">We </w:t>
      </w:r>
      <w:r w:rsidR="00550652" w:rsidRPr="002371AF">
        <w:t xml:space="preserve">have engaged with </w:t>
      </w:r>
      <w:r w:rsidR="00CA2120" w:rsidRPr="002371AF">
        <w:t>several</w:t>
      </w:r>
      <w:r w:rsidR="00550652" w:rsidRPr="002371AF">
        <w:t xml:space="preserve"> key stakeholders </w:t>
      </w:r>
      <w:r w:rsidR="00D964DD" w:rsidRPr="002371AF">
        <w:t xml:space="preserve">about the Authority’s procurement activity </w:t>
      </w:r>
      <w:r w:rsidR="00550652" w:rsidRPr="00896ECF">
        <w:t>in preparation of this</w:t>
      </w:r>
      <w:r w:rsidR="000F1E9B">
        <w:t xml:space="preserve"> Strategy.  All of the feedback </w:t>
      </w:r>
      <w:r w:rsidR="00550652" w:rsidRPr="00896ECF">
        <w:t>received has been useful and has hel</w:t>
      </w:r>
      <w:r w:rsidR="00B43B93" w:rsidRPr="00896ECF">
        <w:t>ped us shape th</w:t>
      </w:r>
      <w:r w:rsidR="009157CD" w:rsidRPr="00896ECF">
        <w:t>e</w:t>
      </w:r>
      <w:r w:rsidR="00B43B93" w:rsidRPr="00896ECF">
        <w:t xml:space="preserve"> </w:t>
      </w:r>
      <w:r w:rsidR="000F1E9B">
        <w:t xml:space="preserve">Strategy, and the accompanying </w:t>
      </w:r>
      <w:r w:rsidR="00991E68">
        <w:t>Action</w:t>
      </w:r>
      <w:r w:rsidR="000F1E9B">
        <w:t xml:space="preserve"> P</w:t>
      </w:r>
      <w:r w:rsidR="00B43B93" w:rsidRPr="00896ECF">
        <w:t xml:space="preserve">lan.  </w:t>
      </w:r>
      <w:r w:rsidR="000F1E9B">
        <w:t>We would like to thank all those who provided views and comments.  Any further contributions at any stage in the life of this Strategy will be welcome – contact details are provided at the end of this document.</w:t>
      </w:r>
    </w:p>
    <w:p w14:paraId="2525FA59" w14:textId="77777777" w:rsidR="009157CD" w:rsidRDefault="009157CD" w:rsidP="00E96F6E">
      <w:pPr>
        <w:autoSpaceDE w:val="0"/>
        <w:autoSpaceDN w:val="0"/>
        <w:adjustRightInd w:val="0"/>
      </w:pPr>
    </w:p>
    <w:p w14:paraId="3D01DC42" w14:textId="77777777" w:rsidR="00943078" w:rsidRDefault="000F1E9B" w:rsidP="00E96F6E">
      <w:pPr>
        <w:autoSpaceDE w:val="0"/>
        <w:autoSpaceDN w:val="0"/>
        <w:adjustRightInd w:val="0"/>
      </w:pPr>
      <w:r>
        <w:t xml:space="preserve">The following stakeholders </w:t>
      </w:r>
      <w:r w:rsidR="00653052">
        <w:t>kindly provided feedback on drafts of the</w:t>
      </w:r>
      <w:r>
        <w:t xml:space="preserve"> Strategy, or component parts of it (</w:t>
      </w:r>
      <w:proofErr w:type="gramStart"/>
      <w:r>
        <w:t>e.g.</w:t>
      </w:r>
      <w:proofErr w:type="gramEnd"/>
      <w:r>
        <w:t xml:space="preserve"> our revised approach to Social Value</w:t>
      </w:r>
      <w:r w:rsidR="00150A31">
        <w:t>, described later in the Strategy</w:t>
      </w:r>
      <w:r>
        <w:t xml:space="preserve">):  </w:t>
      </w:r>
    </w:p>
    <w:p w14:paraId="0B6BA519" w14:textId="77777777" w:rsidR="000F1E9B" w:rsidRPr="00896ECF" w:rsidRDefault="000F1E9B" w:rsidP="00E96F6E">
      <w:pPr>
        <w:autoSpaceDE w:val="0"/>
        <w:autoSpaceDN w:val="0"/>
        <w:adjustRightInd w:val="0"/>
      </w:pPr>
    </w:p>
    <w:p w14:paraId="3BA970BF" w14:textId="77777777" w:rsidR="00943078" w:rsidRPr="00896ECF" w:rsidRDefault="00943078" w:rsidP="00EB7542">
      <w:pPr>
        <w:pStyle w:val="ListParagraph"/>
        <w:numPr>
          <w:ilvl w:val="0"/>
          <w:numId w:val="6"/>
        </w:numPr>
        <w:autoSpaceDE w:val="0"/>
        <w:autoSpaceDN w:val="0"/>
        <w:adjustRightInd w:val="0"/>
      </w:pPr>
      <w:r w:rsidRPr="00896ECF">
        <w:t>North Tyneside</w:t>
      </w:r>
      <w:r w:rsidR="000F1E9B">
        <w:t xml:space="preserve"> </w:t>
      </w:r>
      <w:r w:rsidRPr="00896ECF">
        <w:t>Business Forum</w:t>
      </w:r>
    </w:p>
    <w:p w14:paraId="6E571FDB" w14:textId="77777777" w:rsidR="00943078" w:rsidRPr="00582B79" w:rsidRDefault="00943078" w:rsidP="00EB7542">
      <w:pPr>
        <w:pStyle w:val="ListParagraph"/>
        <w:numPr>
          <w:ilvl w:val="0"/>
          <w:numId w:val="6"/>
        </w:numPr>
        <w:autoSpaceDE w:val="0"/>
        <w:autoSpaceDN w:val="0"/>
        <w:adjustRightInd w:val="0"/>
      </w:pPr>
      <w:r w:rsidRPr="00582B79">
        <w:t>North East Chamber of Commerce</w:t>
      </w:r>
    </w:p>
    <w:p w14:paraId="1F6E17E9" w14:textId="487577C2" w:rsidR="00943078" w:rsidRPr="00582B79" w:rsidRDefault="006A40C5" w:rsidP="00EB7542">
      <w:pPr>
        <w:pStyle w:val="ListParagraph"/>
        <w:numPr>
          <w:ilvl w:val="0"/>
          <w:numId w:val="6"/>
        </w:numPr>
        <w:autoSpaceDE w:val="0"/>
        <w:autoSpaceDN w:val="0"/>
        <w:adjustRightInd w:val="0"/>
      </w:pPr>
      <w:r w:rsidRPr="00582B79">
        <w:t>Th</w:t>
      </w:r>
      <w:r w:rsidR="00D034C3" w:rsidRPr="00582B79">
        <w:t xml:space="preserve">e </w:t>
      </w:r>
      <w:r w:rsidRPr="00582B79">
        <w:t>V</w:t>
      </w:r>
      <w:r w:rsidR="00D034C3" w:rsidRPr="00582B79">
        <w:t xml:space="preserve">oluntary and </w:t>
      </w:r>
      <w:r w:rsidRPr="00582B79">
        <w:t>C</w:t>
      </w:r>
      <w:r w:rsidR="00D034C3" w:rsidRPr="00582B79">
        <w:t xml:space="preserve">ommunity </w:t>
      </w:r>
      <w:r w:rsidRPr="00582B79">
        <w:t>S</w:t>
      </w:r>
      <w:r w:rsidR="00D034C3" w:rsidRPr="00582B79">
        <w:t>ector</w:t>
      </w:r>
    </w:p>
    <w:p w14:paraId="01CCC1EC" w14:textId="2988BA37" w:rsidR="002239D9" w:rsidRPr="00EB7542" w:rsidRDefault="00B42F43" w:rsidP="00EB7542">
      <w:pPr>
        <w:pStyle w:val="ListParagraph"/>
        <w:numPr>
          <w:ilvl w:val="0"/>
          <w:numId w:val="6"/>
        </w:numPr>
        <w:autoSpaceDE w:val="0"/>
        <w:autoSpaceDN w:val="0"/>
        <w:adjustRightInd w:val="0"/>
        <w:rPr>
          <w:rFonts w:eastAsia="Arial"/>
        </w:rPr>
      </w:pPr>
      <w:r w:rsidRPr="00582B79">
        <w:t xml:space="preserve">Construction </w:t>
      </w:r>
      <w:r w:rsidR="00582B79" w:rsidRPr="00582B79">
        <w:t>industry</w:t>
      </w:r>
    </w:p>
    <w:p w14:paraId="7D5C9489" w14:textId="58E1BE82" w:rsidR="00EB7542" w:rsidRPr="00EB7542" w:rsidRDefault="00EB7542" w:rsidP="00EB7542">
      <w:pPr>
        <w:pStyle w:val="ListParagraph"/>
        <w:numPr>
          <w:ilvl w:val="0"/>
          <w:numId w:val="6"/>
        </w:numPr>
        <w:autoSpaceDE w:val="0"/>
        <w:autoSpaceDN w:val="0"/>
        <w:adjustRightInd w:val="0"/>
        <w:rPr>
          <w:rFonts w:eastAsia="Arial"/>
        </w:rPr>
      </w:pPr>
      <w:r>
        <w:t xml:space="preserve">Waste sector </w:t>
      </w:r>
    </w:p>
    <w:p w14:paraId="675678BC" w14:textId="6B5E4FFB" w:rsidR="00EB7542" w:rsidRPr="00582B79" w:rsidRDefault="00EB7542" w:rsidP="00EB7542">
      <w:pPr>
        <w:pStyle w:val="ListParagraph"/>
        <w:numPr>
          <w:ilvl w:val="0"/>
          <w:numId w:val="6"/>
        </w:numPr>
        <w:autoSpaceDE w:val="0"/>
        <w:autoSpaceDN w:val="0"/>
        <w:adjustRightInd w:val="0"/>
        <w:rPr>
          <w:rFonts w:eastAsia="Arial"/>
        </w:rPr>
      </w:pPr>
      <w:r>
        <w:t>Social Care sector</w:t>
      </w:r>
    </w:p>
    <w:p w14:paraId="2CA41042" w14:textId="21F744B6" w:rsidR="002239D9" w:rsidRPr="00582B79" w:rsidRDefault="002239D9" w:rsidP="00EB7542">
      <w:pPr>
        <w:pStyle w:val="ListParagraph"/>
        <w:numPr>
          <w:ilvl w:val="0"/>
          <w:numId w:val="6"/>
        </w:numPr>
        <w:autoSpaceDE w:val="0"/>
        <w:autoSpaceDN w:val="0"/>
        <w:adjustRightInd w:val="0"/>
      </w:pPr>
      <w:r w:rsidRPr="00582B79">
        <w:t>Trades Unions</w:t>
      </w:r>
      <w:r w:rsidR="00896ECF" w:rsidRPr="00582B79">
        <w:rPr>
          <w:b/>
          <w:bCs/>
        </w:rPr>
        <w:t xml:space="preserve"> </w:t>
      </w:r>
    </w:p>
    <w:p w14:paraId="2D108DD1" w14:textId="24D919E4" w:rsidR="000870DE" w:rsidRPr="00582B79" w:rsidRDefault="006E7E18" w:rsidP="00EB7542">
      <w:pPr>
        <w:pStyle w:val="ListParagraph"/>
        <w:numPr>
          <w:ilvl w:val="0"/>
          <w:numId w:val="6"/>
        </w:numPr>
        <w:autoSpaceDE w:val="0"/>
        <w:autoSpaceDN w:val="0"/>
        <w:adjustRightInd w:val="0"/>
      </w:pPr>
      <w:r w:rsidRPr="00582B79">
        <w:t>The Authority’s Strategic Partners (</w:t>
      </w:r>
      <w:r w:rsidR="00394AA2" w:rsidRPr="00582B79">
        <w:t>S4NT,</w:t>
      </w:r>
      <w:r w:rsidRPr="00582B79">
        <w:t xml:space="preserve"> Capita and Engie)</w:t>
      </w:r>
    </w:p>
    <w:p w14:paraId="5DDEE270" w14:textId="34FE7EF6" w:rsidR="00D709C7" w:rsidRPr="00582B79" w:rsidRDefault="00D709C7" w:rsidP="00EB7542">
      <w:pPr>
        <w:pStyle w:val="ListParagraph"/>
        <w:numPr>
          <w:ilvl w:val="0"/>
          <w:numId w:val="6"/>
        </w:numPr>
      </w:pPr>
      <w:r w:rsidRPr="00582B79">
        <w:t xml:space="preserve">The Authority’s Procurement </w:t>
      </w:r>
      <w:r w:rsidR="00582B79">
        <w:t>team</w:t>
      </w:r>
      <w:r w:rsidRPr="00582B79">
        <w:t xml:space="preserve"> and wider procurement community (officers of the Authority involved in procurement, but who are not part of the Procurement Service)</w:t>
      </w:r>
    </w:p>
    <w:p w14:paraId="490CE96F" w14:textId="0F6419D3" w:rsidR="00361166" w:rsidRDefault="00361166" w:rsidP="00E96F6E">
      <w:pPr>
        <w:autoSpaceDE w:val="0"/>
        <w:autoSpaceDN w:val="0"/>
        <w:adjustRightInd w:val="0"/>
      </w:pPr>
    </w:p>
    <w:p w14:paraId="0E3F669B" w14:textId="64B20B08" w:rsidR="00361166" w:rsidRDefault="00EB7542" w:rsidP="00E96F6E">
      <w:pPr>
        <w:autoSpaceDE w:val="0"/>
        <w:autoSpaceDN w:val="0"/>
        <w:adjustRightInd w:val="0"/>
      </w:pPr>
      <w:r>
        <w:t>All sectors were in principle in agreement with the strategy. The key elements were highlighted as key issues which we will keep under review:</w:t>
      </w:r>
    </w:p>
    <w:p w14:paraId="1D5E266C" w14:textId="3FF4C205" w:rsidR="00EB7542" w:rsidRDefault="00EB7542" w:rsidP="00E96F6E">
      <w:pPr>
        <w:autoSpaceDE w:val="0"/>
        <w:autoSpaceDN w:val="0"/>
        <w:adjustRightInd w:val="0"/>
      </w:pPr>
    </w:p>
    <w:p w14:paraId="2BC409EB" w14:textId="1C2E5DC1" w:rsidR="00EB7542" w:rsidRDefault="00EB7542" w:rsidP="00EB7542">
      <w:pPr>
        <w:pStyle w:val="ListParagraph"/>
        <w:numPr>
          <w:ilvl w:val="0"/>
          <w:numId w:val="14"/>
        </w:numPr>
        <w:autoSpaceDE w:val="0"/>
        <w:autoSpaceDN w:val="0"/>
        <w:adjustRightInd w:val="0"/>
      </w:pPr>
      <w:r>
        <w:t>Social value needs to be proportionate</w:t>
      </w:r>
    </w:p>
    <w:p w14:paraId="39CF7AB9" w14:textId="5421F963" w:rsidR="00EB7542" w:rsidRDefault="00EB7542" w:rsidP="00EB7542">
      <w:pPr>
        <w:pStyle w:val="ListParagraph"/>
        <w:numPr>
          <w:ilvl w:val="0"/>
          <w:numId w:val="14"/>
        </w:numPr>
        <w:autoSpaceDE w:val="0"/>
        <w:autoSpaceDN w:val="0"/>
        <w:adjustRightInd w:val="0"/>
      </w:pPr>
      <w:r>
        <w:t>Larger organisations will find this easier than SME’s</w:t>
      </w:r>
    </w:p>
    <w:p w14:paraId="36693CDB" w14:textId="38D3D44B" w:rsidR="00EB7542" w:rsidRDefault="00EB7542" w:rsidP="00EB7542">
      <w:pPr>
        <w:pStyle w:val="ListParagraph"/>
        <w:numPr>
          <w:ilvl w:val="0"/>
          <w:numId w:val="14"/>
        </w:numPr>
        <w:autoSpaceDE w:val="0"/>
        <w:autoSpaceDN w:val="0"/>
        <w:adjustRightInd w:val="0"/>
      </w:pPr>
      <w:r>
        <w:t xml:space="preserve">The price/quality methodology needs to be kept under revision – local suppliers may be losing out </w:t>
      </w:r>
    </w:p>
    <w:p w14:paraId="31842653" w14:textId="48282E34" w:rsidR="00EB7542" w:rsidRDefault="00EB7542" w:rsidP="00EB7542">
      <w:pPr>
        <w:pStyle w:val="ListParagraph"/>
        <w:numPr>
          <w:ilvl w:val="0"/>
          <w:numId w:val="14"/>
        </w:numPr>
        <w:autoSpaceDE w:val="0"/>
        <w:autoSpaceDN w:val="0"/>
        <w:adjustRightInd w:val="0"/>
      </w:pPr>
      <w:r>
        <w:t>There was scope to further assist the voluntary and community sector (the social value matrix is updated to include this feedback)</w:t>
      </w:r>
    </w:p>
    <w:p w14:paraId="48816A17" w14:textId="56AE3C15" w:rsidR="00EB7542" w:rsidRDefault="00EB7542" w:rsidP="00EB7542">
      <w:pPr>
        <w:pStyle w:val="ListParagraph"/>
        <w:numPr>
          <w:ilvl w:val="0"/>
          <w:numId w:val="14"/>
        </w:numPr>
        <w:autoSpaceDE w:val="0"/>
        <w:autoSpaceDN w:val="0"/>
        <w:adjustRightInd w:val="0"/>
      </w:pPr>
      <w:r>
        <w:t>Pipeline and transparency of future tender opportunities was key</w:t>
      </w:r>
    </w:p>
    <w:p w14:paraId="5258558F" w14:textId="3D3FE287" w:rsidR="00EB7542" w:rsidRDefault="00EB7542" w:rsidP="00EB7542">
      <w:pPr>
        <w:autoSpaceDE w:val="0"/>
        <w:autoSpaceDN w:val="0"/>
        <w:adjustRightInd w:val="0"/>
      </w:pPr>
    </w:p>
    <w:p w14:paraId="56E23207" w14:textId="74BAC769" w:rsidR="00EB7542" w:rsidRDefault="00EB7542" w:rsidP="00EB7542">
      <w:pPr>
        <w:autoSpaceDE w:val="0"/>
        <w:autoSpaceDN w:val="0"/>
        <w:adjustRightInd w:val="0"/>
      </w:pPr>
      <w:r>
        <w:t>All feedback was taken into account when finalising the strategy.</w:t>
      </w:r>
    </w:p>
    <w:p w14:paraId="6771FD8C" w14:textId="77777777" w:rsidR="00361166" w:rsidRPr="00896ECF" w:rsidRDefault="00361166" w:rsidP="00E96F6E">
      <w:pPr>
        <w:autoSpaceDE w:val="0"/>
        <w:autoSpaceDN w:val="0"/>
        <w:adjustRightInd w:val="0"/>
      </w:pPr>
    </w:p>
    <w:p w14:paraId="047785C7" w14:textId="77777777" w:rsidR="007E55FC" w:rsidRPr="0050627C" w:rsidRDefault="0050627C" w:rsidP="007E55FC">
      <w:pPr>
        <w:rPr>
          <w:b/>
          <w:sz w:val="32"/>
          <w:szCs w:val="32"/>
        </w:rPr>
      </w:pPr>
      <w:r>
        <w:rPr>
          <w:b/>
          <w:sz w:val="32"/>
          <w:szCs w:val="32"/>
        </w:rPr>
        <w:t xml:space="preserve">4. </w:t>
      </w:r>
      <w:r w:rsidR="00BA55DD" w:rsidRPr="00BA55DD">
        <w:rPr>
          <w:b/>
          <w:sz w:val="32"/>
          <w:szCs w:val="32"/>
        </w:rPr>
        <w:t>What do we buy?</w:t>
      </w:r>
    </w:p>
    <w:p w14:paraId="7853C7DB" w14:textId="77777777" w:rsidR="007E55FC" w:rsidRDefault="007E55FC" w:rsidP="007E55FC"/>
    <w:p w14:paraId="41270EF9" w14:textId="77777777" w:rsidR="005A25E6" w:rsidRDefault="005A25E6" w:rsidP="007E55FC">
      <w:r>
        <w:t xml:space="preserve">The Authority undertakes a wide variety of duties and delivers a vast range of services to the people of North Tyneside.  In turn this means that the Authority’s spend on goods and services is considerable.  </w:t>
      </w:r>
    </w:p>
    <w:p w14:paraId="12764E63" w14:textId="77777777" w:rsidR="005A25E6" w:rsidRDefault="005A25E6" w:rsidP="007E55FC"/>
    <w:p w14:paraId="5FA9DCF7" w14:textId="794F1BDD" w:rsidR="00AF0223" w:rsidRDefault="00AF0223" w:rsidP="007E55FC">
      <w:r>
        <w:t xml:space="preserve">During </w:t>
      </w:r>
      <w:r w:rsidR="00B42F43">
        <w:t>2019/2020</w:t>
      </w:r>
      <w:r>
        <w:t xml:space="preserve">, </w:t>
      </w:r>
      <w:r w:rsidR="006F7639">
        <w:t>the Authority</w:t>
      </w:r>
      <w:r>
        <w:t xml:space="preserve"> spent approximately £2</w:t>
      </w:r>
      <w:r w:rsidR="00B42F43">
        <w:t>6</w:t>
      </w:r>
      <w:r w:rsidR="004E5369">
        <w:t>0</w:t>
      </w:r>
      <w:r>
        <w:t>m</w:t>
      </w:r>
      <w:r w:rsidR="000903BF">
        <w:t xml:space="preserve"> </w:t>
      </w:r>
      <w:r w:rsidR="004E5369">
        <w:t>(</w:t>
      </w:r>
      <w:r w:rsidR="00CC0DAD">
        <w:t>comprised of</w:t>
      </w:r>
      <w:r w:rsidR="004E5369">
        <w:t xml:space="preserve"> general fund revenue, housing revenue and capital expenditure) </w:t>
      </w:r>
      <w:r w:rsidR="000903BF">
        <w:t xml:space="preserve">through its </w:t>
      </w:r>
      <w:r w:rsidR="000903BF" w:rsidRPr="007C1B59">
        <w:t>‘Supplies and Services’ and ‘Third Party Payments’ budgets</w:t>
      </w:r>
      <w:r>
        <w:t xml:space="preserve">.  </w:t>
      </w:r>
      <w:r w:rsidR="004E5369">
        <w:t xml:space="preserve">Approximately 80% of our spend is within the top </w:t>
      </w:r>
      <w:r w:rsidR="002F7630">
        <w:t xml:space="preserve">five </w:t>
      </w:r>
      <w:r w:rsidR="004E5369">
        <w:t>procurement categories of:</w:t>
      </w:r>
    </w:p>
    <w:p w14:paraId="128EE7FE" w14:textId="77777777" w:rsidR="004E5369" w:rsidRDefault="004E5369" w:rsidP="007E55FC"/>
    <w:p w14:paraId="4C769404" w14:textId="592D1ED8" w:rsidR="002F7630" w:rsidRDefault="002F7630" w:rsidP="00EB7542">
      <w:pPr>
        <w:pStyle w:val="ListParagraph"/>
        <w:numPr>
          <w:ilvl w:val="0"/>
          <w:numId w:val="7"/>
        </w:numPr>
      </w:pPr>
      <w:r>
        <w:t>Strategic Partnerships and PFI arrangements</w:t>
      </w:r>
    </w:p>
    <w:p w14:paraId="330527E6" w14:textId="604E5BC4" w:rsidR="002F7630" w:rsidRDefault="002F7630" w:rsidP="00EB7542">
      <w:pPr>
        <w:pStyle w:val="ListParagraph"/>
        <w:numPr>
          <w:ilvl w:val="0"/>
          <w:numId w:val="7"/>
        </w:numPr>
      </w:pPr>
      <w:r>
        <w:t xml:space="preserve">Social Care </w:t>
      </w:r>
    </w:p>
    <w:p w14:paraId="39236770" w14:textId="4B97B53E" w:rsidR="002F7630" w:rsidRDefault="002F7630" w:rsidP="00EB7542">
      <w:pPr>
        <w:pStyle w:val="ListParagraph"/>
        <w:numPr>
          <w:ilvl w:val="0"/>
          <w:numId w:val="7"/>
        </w:numPr>
      </w:pPr>
      <w:r>
        <w:t>Utilities</w:t>
      </w:r>
    </w:p>
    <w:p w14:paraId="65535D93" w14:textId="1610F5ED" w:rsidR="002F7630" w:rsidRDefault="002F7630" w:rsidP="00EB7542">
      <w:pPr>
        <w:pStyle w:val="ListParagraph"/>
        <w:numPr>
          <w:ilvl w:val="0"/>
          <w:numId w:val="7"/>
        </w:numPr>
      </w:pPr>
      <w:r>
        <w:t>Waste collection</w:t>
      </w:r>
    </w:p>
    <w:p w14:paraId="23B735E1" w14:textId="444E9644" w:rsidR="002F7630" w:rsidRDefault="002F7630" w:rsidP="00EB7542">
      <w:pPr>
        <w:pStyle w:val="ListParagraph"/>
        <w:numPr>
          <w:ilvl w:val="0"/>
          <w:numId w:val="7"/>
        </w:numPr>
      </w:pPr>
      <w:r>
        <w:t>Construction</w:t>
      </w:r>
    </w:p>
    <w:p w14:paraId="06973C45" w14:textId="77777777" w:rsidR="007E55FC" w:rsidRDefault="007E55FC" w:rsidP="007E55FC"/>
    <w:p w14:paraId="72EFC54E" w14:textId="2488AA40" w:rsidR="00B5658B" w:rsidRDefault="007E55FC">
      <w:r>
        <w:t xml:space="preserve">The </w:t>
      </w:r>
      <w:r w:rsidR="00697043">
        <w:t>Authority</w:t>
      </w:r>
      <w:r>
        <w:t xml:space="preserve">’s </w:t>
      </w:r>
      <w:r w:rsidR="00DA5FF8">
        <w:t>Procurement S</w:t>
      </w:r>
      <w:r>
        <w:t xml:space="preserve">ervice </w:t>
      </w:r>
      <w:r w:rsidR="00DC41DD">
        <w:t>was</w:t>
      </w:r>
      <w:r>
        <w:t xml:space="preserve"> delivered by </w:t>
      </w:r>
      <w:r w:rsidR="00AD2D0B">
        <w:t xml:space="preserve">our business partner </w:t>
      </w:r>
      <w:r w:rsidR="00DC41DD">
        <w:t>Equans</w:t>
      </w:r>
      <w:r w:rsidR="00FE7AF7">
        <w:t>,</w:t>
      </w:r>
      <w:r w:rsidR="00DC41DD">
        <w:t xml:space="preserve"> this service returned to the management of the Authority in 2019</w:t>
      </w:r>
      <w:r w:rsidR="00FE7AF7">
        <w:t xml:space="preserve">. </w:t>
      </w:r>
      <w:r>
        <w:t xml:space="preserve">The </w:t>
      </w:r>
      <w:r w:rsidR="00DA5FF8">
        <w:t xml:space="preserve">Procurement </w:t>
      </w:r>
      <w:r w:rsidR="00DA5FF8">
        <w:lastRenderedPageBreak/>
        <w:t>S</w:t>
      </w:r>
      <w:r>
        <w:t>ervice undertakes the majority of procurement contracting (for goods and services) on behalf</w:t>
      </w:r>
      <w:r w:rsidR="006F7639">
        <w:t xml:space="preserve"> of the Authority</w:t>
      </w:r>
      <w:r>
        <w:t xml:space="preserve">. </w:t>
      </w:r>
      <w:r w:rsidR="007E3307">
        <w:t xml:space="preserve"> The Authority has detailed Contract Standing Orders, and Financial Regulations, which govern how this spend is managed, including an established budget management framework.</w:t>
      </w:r>
    </w:p>
    <w:p w14:paraId="737141E9" w14:textId="77777777" w:rsidR="007E55FC" w:rsidRPr="005E3A5C" w:rsidRDefault="007E55FC" w:rsidP="007E55FC"/>
    <w:p w14:paraId="5AFA7C28" w14:textId="7941E2AB" w:rsidR="00B5658B" w:rsidRDefault="00697043">
      <w:r>
        <w:t>The Authority</w:t>
      </w:r>
      <w:r w:rsidR="007E55FC" w:rsidRPr="005E3A5C">
        <w:t xml:space="preserve"> does business with approximately 4</w:t>
      </w:r>
      <w:r w:rsidR="002C4D7A">
        <w:t>,</w:t>
      </w:r>
      <w:r w:rsidR="002F7630">
        <w:t>0</w:t>
      </w:r>
      <w:r w:rsidR="001E3826">
        <w:t>00</w:t>
      </w:r>
      <w:r w:rsidR="007E55FC" w:rsidRPr="005E3A5C">
        <w:t xml:space="preserve"> suppliers. However, a large </w:t>
      </w:r>
      <w:r w:rsidR="007E55FC" w:rsidRPr="00AD2D0B">
        <w:t>proportion of spend (</w:t>
      </w:r>
      <w:r w:rsidR="002F7630">
        <w:t>83.6%</w:t>
      </w:r>
      <w:r w:rsidR="007E55FC" w:rsidRPr="00AD2D0B">
        <w:t>)</w:t>
      </w:r>
      <w:r w:rsidR="00A711BD">
        <w:t xml:space="preserve"> </w:t>
      </w:r>
      <w:r w:rsidR="007E55FC" w:rsidRPr="00AD2D0B">
        <w:t>is with the top 1</w:t>
      </w:r>
      <w:r w:rsidR="002F7630">
        <w:t>00</w:t>
      </w:r>
      <w:r w:rsidR="007E55FC" w:rsidRPr="00AD2D0B">
        <w:t xml:space="preserve"> suppliers.  </w:t>
      </w:r>
      <w:r w:rsidR="008E5355">
        <w:t>The Authority is therefore implementing a contract management toolkit as outlined in the Authority’s ‘Buyers Guide’ to ensure consistency and to maintain on-going supplier relationships.</w:t>
      </w:r>
    </w:p>
    <w:p w14:paraId="66D3F518" w14:textId="77777777" w:rsidR="00B5658B" w:rsidRDefault="00B5658B">
      <w:pPr>
        <w:rPr>
          <w:highlight w:val="yellow"/>
        </w:rPr>
      </w:pPr>
    </w:p>
    <w:p w14:paraId="6C6E987F" w14:textId="77777777" w:rsidR="00B5658B" w:rsidRDefault="00A70321">
      <w:r>
        <w:t xml:space="preserve">Procurement is a key part of the Authority’s commissioning cycle.  For us, commissioning is defined as the entire process of assessing the needs of people and communities, </w:t>
      </w:r>
      <w:proofErr w:type="gramStart"/>
      <w:r>
        <w:t>designing</w:t>
      </w:r>
      <w:proofErr w:type="gramEnd"/>
      <w:r>
        <w:t xml:space="preserve"> and securing services to meet need, and then monitoring and evaluating the impact this has made at a strategic, service and individual level.  It is well known that over recent years there has been a substantial reduction in the funding available to local authorities, while at the same time demand for council services has been increasing.  This has required us to think differently about how our services are delivered to </w:t>
      </w:r>
      <w:proofErr w:type="gramStart"/>
      <w:r>
        <w:t>effectively and efficiently meet needs</w:t>
      </w:r>
      <w:proofErr w:type="gramEnd"/>
      <w:r>
        <w:t xml:space="preserve">. Commissioning is not just a technical process of analysis, </w:t>
      </w:r>
      <w:proofErr w:type="gramStart"/>
      <w:r>
        <w:t>procurement</w:t>
      </w:r>
      <w:proofErr w:type="gramEnd"/>
      <w:r>
        <w:t xml:space="preserve"> and review or one of managing providers or markets.  Values and principles shape who gets what, how, </w:t>
      </w:r>
      <w:proofErr w:type="gramStart"/>
      <w:r>
        <w:t>when</w:t>
      </w:r>
      <w:proofErr w:type="gramEnd"/>
      <w:r>
        <w:t xml:space="preserve"> and where.  There has increasingly been a shift in the focus of commissioning from service delivery to a greater emphasis on outcomes for end users.  Public policy has made increasing reference to voice and choice for service users. Involving and empowering service users and the providers that work with them will lead to genuine service change and improvement. </w:t>
      </w:r>
    </w:p>
    <w:p w14:paraId="69DD26DC" w14:textId="77777777" w:rsidR="00B5658B" w:rsidRDefault="00B5658B"/>
    <w:p w14:paraId="6428C752" w14:textId="01BCFCBE" w:rsidR="00B5658B" w:rsidRDefault="00A70321">
      <w:r>
        <w:t xml:space="preserve">Our commissioning intentions are driven by need and developed in the context of the Authority’s overall vision and policy context. </w:t>
      </w:r>
      <w:r w:rsidR="00204D9E">
        <w:t xml:space="preserve">They are driven by sustainability and </w:t>
      </w:r>
      <w:r w:rsidR="007520D4">
        <w:t>viability with the markets.</w:t>
      </w:r>
      <w:r>
        <w:t xml:space="preserve"> This includes the ‘Our North Tyneside Plan’ and our assessment of need reflected in the ‘Joint Strategic Needs Assessment’. The challenges we face are significant and require creative thinking and innovative solutions.  Strategic commissioning will allow us to develop new alliances with </w:t>
      </w:r>
      <w:r w:rsidR="00FE7AF7">
        <w:t>all</w:t>
      </w:r>
      <w:r>
        <w:t xml:space="preserve"> our partners, develop new service models and make the best use of our collective assets across the borough. </w:t>
      </w:r>
      <w:r w:rsidR="003A3AC0">
        <w:t>W</w:t>
      </w:r>
      <w:r>
        <w:t xml:space="preserve">e are looking to fundamentally redefine our role, purpose and relationship with our customers, </w:t>
      </w:r>
      <w:proofErr w:type="gramStart"/>
      <w:r>
        <w:t>providers</w:t>
      </w:r>
      <w:proofErr w:type="gramEnd"/>
      <w:r>
        <w:t xml:space="preserve"> and partners.  This means transforming our service offer so that it is flexible, dynamic, and able to meet current and future needs across </w:t>
      </w:r>
      <w:r w:rsidR="00FE7AF7">
        <w:t>all</w:t>
      </w:r>
      <w:r>
        <w:t xml:space="preserve"> our statutory obligations</w:t>
      </w:r>
      <w:r w:rsidR="00CE58F2">
        <w:t xml:space="preserve"> whilst delivering value for money</w:t>
      </w:r>
      <w:r>
        <w:t xml:space="preserve">. </w:t>
      </w:r>
    </w:p>
    <w:p w14:paraId="4437FEC4" w14:textId="77777777" w:rsidR="000C3DC4" w:rsidRDefault="000C3DC4"/>
    <w:p w14:paraId="239BE16B" w14:textId="2AF7617A" w:rsidR="00D9195C" w:rsidRDefault="00D9195C" w:rsidP="003A3C7F">
      <w:pPr>
        <w:pStyle w:val="ListParagraph"/>
        <w:autoSpaceDE w:val="0"/>
        <w:autoSpaceDN w:val="0"/>
        <w:adjustRightInd w:val="0"/>
        <w:ind w:left="1077"/>
        <w:rPr>
          <w:color w:val="000000"/>
        </w:rPr>
      </w:pPr>
    </w:p>
    <w:p w14:paraId="5E07ED32" w14:textId="687C8367" w:rsidR="00F17918" w:rsidRPr="00F17918" w:rsidRDefault="00A32D3F" w:rsidP="00F17918">
      <w:pPr>
        <w:rPr>
          <w:b/>
          <w:sz w:val="32"/>
          <w:szCs w:val="32"/>
        </w:rPr>
      </w:pPr>
      <w:r>
        <w:rPr>
          <w:b/>
          <w:sz w:val="32"/>
          <w:szCs w:val="32"/>
        </w:rPr>
        <w:t>5</w:t>
      </w:r>
      <w:r w:rsidR="00ED3226">
        <w:rPr>
          <w:b/>
          <w:sz w:val="32"/>
          <w:szCs w:val="32"/>
        </w:rPr>
        <w:t xml:space="preserve">. </w:t>
      </w:r>
      <w:r w:rsidR="00F17918" w:rsidRPr="00F17918">
        <w:rPr>
          <w:b/>
          <w:sz w:val="32"/>
          <w:szCs w:val="32"/>
        </w:rPr>
        <w:t xml:space="preserve">Strategic </w:t>
      </w:r>
      <w:r w:rsidR="005B5673">
        <w:rPr>
          <w:b/>
          <w:sz w:val="32"/>
          <w:szCs w:val="32"/>
        </w:rPr>
        <w:t>Action Plan</w:t>
      </w:r>
      <w:r w:rsidR="00F17918" w:rsidRPr="00F17918">
        <w:rPr>
          <w:b/>
          <w:sz w:val="32"/>
          <w:szCs w:val="32"/>
        </w:rPr>
        <w:t xml:space="preserve"> 202</w:t>
      </w:r>
      <w:r w:rsidR="00A56494">
        <w:rPr>
          <w:b/>
          <w:sz w:val="32"/>
          <w:szCs w:val="32"/>
        </w:rPr>
        <w:t>2</w:t>
      </w:r>
      <w:r w:rsidR="00F17918" w:rsidRPr="00F17918">
        <w:rPr>
          <w:b/>
          <w:sz w:val="32"/>
          <w:szCs w:val="32"/>
        </w:rPr>
        <w:t xml:space="preserve"> - 2025</w:t>
      </w:r>
    </w:p>
    <w:p w14:paraId="2C735373" w14:textId="77777777" w:rsidR="004B1422" w:rsidRDefault="004B1422">
      <w:pPr>
        <w:rPr>
          <w:b/>
          <w:sz w:val="28"/>
          <w:szCs w:val="28"/>
        </w:rPr>
      </w:pPr>
    </w:p>
    <w:p w14:paraId="36AB9FA1" w14:textId="3EC2A89C" w:rsidR="004B1422" w:rsidRDefault="003954E3">
      <w:pPr>
        <w:rPr>
          <w:rFonts w:cs="Arial"/>
          <w:color w:val="000000"/>
          <w:szCs w:val="24"/>
        </w:rPr>
      </w:pPr>
      <w:r>
        <w:rPr>
          <w:rFonts w:cs="Arial"/>
          <w:color w:val="000000"/>
          <w:szCs w:val="24"/>
        </w:rPr>
        <w:t>The table below shows the activity to be undertaken by the Commercial and Procurement team together with support from officers across the Authority. Cabinet will have oversight of progress with an annual review.</w:t>
      </w:r>
    </w:p>
    <w:p w14:paraId="2D653A7F" w14:textId="1F81E6DE" w:rsidR="000144D4" w:rsidRDefault="000144D4">
      <w:pPr>
        <w:rPr>
          <w:rFonts w:cs="Arial"/>
          <w:color w:val="000000"/>
          <w:szCs w:val="24"/>
        </w:rPr>
      </w:pPr>
    </w:p>
    <w:tbl>
      <w:tblPr>
        <w:tblStyle w:val="TableGrid"/>
        <w:tblW w:w="0" w:type="auto"/>
        <w:tblLook w:val="04A0" w:firstRow="1" w:lastRow="0" w:firstColumn="1" w:lastColumn="0" w:noHBand="0" w:noVBand="1"/>
      </w:tblPr>
      <w:tblGrid>
        <w:gridCol w:w="5250"/>
        <w:gridCol w:w="3932"/>
      </w:tblGrid>
      <w:tr w:rsidR="00A0443F" w:rsidRPr="000144D4" w14:paraId="47DAAED3" w14:textId="5719E176" w:rsidTr="00C9747D">
        <w:tc>
          <w:tcPr>
            <w:tcW w:w="9182" w:type="dxa"/>
            <w:gridSpan w:val="2"/>
            <w:shd w:val="clear" w:color="auto" w:fill="EEECE1" w:themeFill="background2"/>
          </w:tcPr>
          <w:p w14:paraId="3881F120" w14:textId="77777777" w:rsidR="00A0443F" w:rsidRPr="000144D4" w:rsidRDefault="00A0443F" w:rsidP="000144D4">
            <w:pPr>
              <w:rPr>
                <w:rFonts w:cs="Arial"/>
                <w:color w:val="000000"/>
                <w:szCs w:val="24"/>
              </w:rPr>
            </w:pPr>
          </w:p>
          <w:p w14:paraId="6C0C25A6" w14:textId="77777777" w:rsidR="00A0443F" w:rsidRPr="000144D4" w:rsidRDefault="00A0443F" w:rsidP="000144D4">
            <w:pPr>
              <w:rPr>
                <w:rFonts w:cs="Arial"/>
                <w:b/>
                <w:color w:val="000000"/>
                <w:szCs w:val="24"/>
              </w:rPr>
            </w:pPr>
            <w:r w:rsidRPr="000144D4">
              <w:rPr>
                <w:rFonts w:cs="Arial"/>
                <w:b/>
                <w:color w:val="000000"/>
                <w:szCs w:val="24"/>
              </w:rPr>
              <w:t>(a) Value for Money</w:t>
            </w:r>
          </w:p>
          <w:p w14:paraId="16EB4842" w14:textId="77777777" w:rsidR="00A0443F" w:rsidRPr="000144D4" w:rsidRDefault="00A0443F" w:rsidP="000144D4">
            <w:pPr>
              <w:rPr>
                <w:rFonts w:cs="Arial"/>
                <w:color w:val="000000"/>
                <w:szCs w:val="24"/>
              </w:rPr>
            </w:pPr>
          </w:p>
        </w:tc>
      </w:tr>
      <w:tr w:rsidR="00EE4D5A" w:rsidRPr="000144D4" w14:paraId="412C215F" w14:textId="5B3FBE07" w:rsidTr="003A3C7F">
        <w:tc>
          <w:tcPr>
            <w:tcW w:w="5250" w:type="dxa"/>
          </w:tcPr>
          <w:p w14:paraId="2B71A0A2" w14:textId="77777777" w:rsidR="00EE4D5A" w:rsidRPr="000144D4" w:rsidRDefault="00EE4D5A" w:rsidP="000144D4">
            <w:pPr>
              <w:rPr>
                <w:rFonts w:cs="Arial"/>
                <w:color w:val="000000"/>
                <w:szCs w:val="24"/>
              </w:rPr>
            </w:pPr>
            <w:r w:rsidRPr="000144D4">
              <w:rPr>
                <w:rFonts w:cs="Arial"/>
                <w:color w:val="000000"/>
                <w:szCs w:val="24"/>
              </w:rPr>
              <w:t>Action</w:t>
            </w:r>
          </w:p>
        </w:tc>
        <w:tc>
          <w:tcPr>
            <w:tcW w:w="3932" w:type="dxa"/>
          </w:tcPr>
          <w:p w14:paraId="3769F945" w14:textId="327B2A75" w:rsidR="00EE4D5A" w:rsidRPr="000144D4" w:rsidRDefault="00EE4D5A" w:rsidP="000144D4">
            <w:pPr>
              <w:rPr>
                <w:rFonts w:cs="Arial"/>
                <w:color w:val="000000"/>
                <w:szCs w:val="24"/>
              </w:rPr>
            </w:pPr>
            <w:r>
              <w:rPr>
                <w:rFonts w:cs="Arial"/>
                <w:color w:val="000000"/>
                <w:szCs w:val="24"/>
              </w:rPr>
              <w:t>How will we measure success</w:t>
            </w:r>
          </w:p>
        </w:tc>
      </w:tr>
      <w:tr w:rsidR="00EE4D5A" w:rsidRPr="000144D4" w14:paraId="138266EC" w14:textId="139B2188" w:rsidTr="003A3C7F">
        <w:tc>
          <w:tcPr>
            <w:tcW w:w="5250" w:type="dxa"/>
          </w:tcPr>
          <w:p w14:paraId="568209F1" w14:textId="77777777" w:rsidR="00EE4D5A" w:rsidRPr="000144D4" w:rsidRDefault="00EE4D5A" w:rsidP="000144D4">
            <w:pPr>
              <w:rPr>
                <w:rFonts w:cs="Arial"/>
                <w:color w:val="000000"/>
                <w:szCs w:val="24"/>
              </w:rPr>
            </w:pPr>
          </w:p>
          <w:p w14:paraId="55C44335" w14:textId="77777777" w:rsidR="00EE4D5A" w:rsidRPr="000144D4" w:rsidRDefault="00EE4D5A" w:rsidP="000144D4">
            <w:pPr>
              <w:rPr>
                <w:rFonts w:cs="Arial"/>
                <w:b/>
                <w:color w:val="000000"/>
                <w:szCs w:val="24"/>
              </w:rPr>
            </w:pPr>
            <w:r w:rsidRPr="000144D4">
              <w:rPr>
                <w:rFonts w:cs="Arial"/>
                <w:b/>
                <w:color w:val="000000"/>
                <w:szCs w:val="24"/>
              </w:rPr>
              <w:t>Establish a Procurement Savings Delivery Programme and Savings Capture Process</w:t>
            </w:r>
          </w:p>
          <w:p w14:paraId="74BD0C01" w14:textId="37C261F4" w:rsidR="00EE4D5A" w:rsidRPr="000144D4" w:rsidRDefault="00EE4D5A" w:rsidP="00387F0F">
            <w:pPr>
              <w:rPr>
                <w:rFonts w:cs="Arial"/>
                <w:color w:val="000000"/>
                <w:szCs w:val="24"/>
              </w:rPr>
            </w:pPr>
          </w:p>
        </w:tc>
        <w:tc>
          <w:tcPr>
            <w:tcW w:w="3932" w:type="dxa"/>
          </w:tcPr>
          <w:p w14:paraId="36681274" w14:textId="4096796D" w:rsidR="00387F0F" w:rsidRPr="00387F0F" w:rsidRDefault="00387F0F" w:rsidP="00387F0F">
            <w:pPr>
              <w:rPr>
                <w:rFonts w:cs="Arial"/>
                <w:color w:val="000000"/>
                <w:szCs w:val="24"/>
              </w:rPr>
            </w:pPr>
            <w:r>
              <w:rPr>
                <w:rFonts w:cs="Arial"/>
                <w:color w:val="000000"/>
                <w:szCs w:val="24"/>
              </w:rPr>
              <w:t xml:space="preserve">Linked to the </w:t>
            </w:r>
            <w:r w:rsidR="00D875C5">
              <w:rPr>
                <w:rFonts w:cs="Arial"/>
                <w:color w:val="000000"/>
                <w:szCs w:val="24"/>
              </w:rPr>
              <w:t>Medium-Term</w:t>
            </w:r>
            <w:r>
              <w:rPr>
                <w:rFonts w:cs="Arial"/>
                <w:color w:val="000000"/>
                <w:szCs w:val="24"/>
              </w:rPr>
              <w:t xml:space="preserve"> Financial Plan. </w:t>
            </w:r>
            <w:r w:rsidRPr="00387F0F">
              <w:rPr>
                <w:rFonts w:cs="Arial"/>
                <w:color w:val="000000"/>
                <w:szCs w:val="24"/>
              </w:rPr>
              <w:t>Develop a programme to identify savings opportunities from our procurement activity.</w:t>
            </w:r>
          </w:p>
          <w:p w14:paraId="41622896" w14:textId="7E08E5E2" w:rsidR="00EE4D5A" w:rsidRPr="000144D4" w:rsidRDefault="00EE4D5A" w:rsidP="00630BBB">
            <w:pPr>
              <w:rPr>
                <w:rFonts w:cs="Arial"/>
                <w:color w:val="000000"/>
                <w:szCs w:val="24"/>
              </w:rPr>
            </w:pPr>
          </w:p>
        </w:tc>
      </w:tr>
      <w:tr w:rsidR="00EE4D5A" w:rsidRPr="000144D4" w14:paraId="0000E1FD" w14:textId="6DBBD596" w:rsidTr="003A3C7F">
        <w:tc>
          <w:tcPr>
            <w:tcW w:w="5250" w:type="dxa"/>
          </w:tcPr>
          <w:p w14:paraId="32CB4965" w14:textId="77777777" w:rsidR="00EE4D5A" w:rsidRPr="000144D4" w:rsidRDefault="00EE4D5A" w:rsidP="000144D4">
            <w:pPr>
              <w:rPr>
                <w:rFonts w:cs="Arial"/>
                <w:color w:val="000000"/>
                <w:szCs w:val="24"/>
              </w:rPr>
            </w:pPr>
          </w:p>
          <w:p w14:paraId="3BCB6F53" w14:textId="340B9249" w:rsidR="00EE4D5A" w:rsidRPr="000144D4" w:rsidRDefault="00EE4D5A" w:rsidP="000144D4">
            <w:pPr>
              <w:rPr>
                <w:rFonts w:cs="Arial"/>
                <w:b/>
                <w:color w:val="000000"/>
                <w:szCs w:val="24"/>
              </w:rPr>
            </w:pPr>
            <w:r w:rsidRPr="000144D4">
              <w:rPr>
                <w:rFonts w:cs="Arial"/>
                <w:b/>
                <w:color w:val="000000"/>
                <w:szCs w:val="24"/>
              </w:rPr>
              <w:t>Develop Procurement Management Procedures</w:t>
            </w:r>
            <w:r w:rsidR="005B5673">
              <w:rPr>
                <w:rFonts w:cs="Arial"/>
                <w:b/>
                <w:color w:val="000000"/>
                <w:szCs w:val="24"/>
              </w:rPr>
              <w:t xml:space="preserve"> for lower value spend</w:t>
            </w:r>
          </w:p>
          <w:p w14:paraId="26E0253A" w14:textId="01504D07" w:rsidR="00EE4D5A" w:rsidRPr="000144D4" w:rsidRDefault="005B5673" w:rsidP="00387F0F">
            <w:pPr>
              <w:rPr>
                <w:rFonts w:cs="Arial"/>
                <w:color w:val="000000"/>
                <w:szCs w:val="24"/>
              </w:rPr>
            </w:pPr>
            <w:r>
              <w:rPr>
                <w:rFonts w:cs="Arial"/>
                <w:color w:val="000000"/>
                <w:szCs w:val="24"/>
              </w:rPr>
              <w:t xml:space="preserve"> </w:t>
            </w:r>
          </w:p>
        </w:tc>
        <w:tc>
          <w:tcPr>
            <w:tcW w:w="3932" w:type="dxa"/>
          </w:tcPr>
          <w:p w14:paraId="3E7C99C9" w14:textId="77777777" w:rsidR="00EE4D5A" w:rsidRDefault="00EE4D5A" w:rsidP="000144D4">
            <w:pPr>
              <w:rPr>
                <w:rFonts w:cs="Arial"/>
                <w:color w:val="000000"/>
                <w:szCs w:val="24"/>
              </w:rPr>
            </w:pPr>
          </w:p>
          <w:p w14:paraId="31A38A22" w14:textId="64A90651" w:rsidR="00387F0F" w:rsidRPr="00387F0F" w:rsidRDefault="00387F0F" w:rsidP="00387F0F">
            <w:pPr>
              <w:rPr>
                <w:rFonts w:cs="Arial"/>
                <w:color w:val="000000"/>
                <w:szCs w:val="24"/>
              </w:rPr>
            </w:pPr>
            <w:r w:rsidRPr="00387F0F">
              <w:rPr>
                <w:rFonts w:cs="Arial"/>
                <w:color w:val="000000"/>
                <w:szCs w:val="24"/>
              </w:rPr>
              <w:t>Introduce spend management procedures to consolidate our low value supply base spend into corporate contracts to help deliver savings, whilst ensuring that buying behaviours and transactional volumes are reported and managed to improve compliance.</w:t>
            </w:r>
          </w:p>
          <w:p w14:paraId="59FDC630" w14:textId="0EDFE5B9" w:rsidR="00387F0F" w:rsidRPr="000144D4" w:rsidRDefault="00387F0F" w:rsidP="000144D4">
            <w:pPr>
              <w:rPr>
                <w:rFonts w:cs="Arial"/>
                <w:color w:val="000000"/>
                <w:szCs w:val="24"/>
              </w:rPr>
            </w:pPr>
          </w:p>
        </w:tc>
      </w:tr>
      <w:tr w:rsidR="00A0443F" w:rsidRPr="000144D4" w14:paraId="0008C7E7" w14:textId="543DF2D0" w:rsidTr="00C9747D">
        <w:tc>
          <w:tcPr>
            <w:tcW w:w="9182" w:type="dxa"/>
            <w:gridSpan w:val="2"/>
            <w:shd w:val="clear" w:color="auto" w:fill="EEECE1" w:themeFill="background2"/>
          </w:tcPr>
          <w:p w14:paraId="049B7032" w14:textId="77777777" w:rsidR="00A0443F" w:rsidRPr="000144D4" w:rsidRDefault="00A0443F" w:rsidP="000144D4">
            <w:pPr>
              <w:rPr>
                <w:rFonts w:cs="Arial"/>
                <w:color w:val="000000"/>
                <w:szCs w:val="24"/>
              </w:rPr>
            </w:pPr>
          </w:p>
          <w:p w14:paraId="5A2BD68D" w14:textId="41EA6F71" w:rsidR="00A0443F" w:rsidRPr="000144D4" w:rsidRDefault="00A0443F" w:rsidP="000144D4">
            <w:pPr>
              <w:rPr>
                <w:rFonts w:cs="Arial"/>
                <w:b/>
                <w:color w:val="000000"/>
                <w:szCs w:val="24"/>
              </w:rPr>
            </w:pPr>
            <w:r w:rsidRPr="000144D4">
              <w:rPr>
                <w:rFonts w:cs="Arial"/>
                <w:b/>
                <w:color w:val="000000"/>
                <w:szCs w:val="24"/>
              </w:rPr>
              <w:t xml:space="preserve">(b) </w:t>
            </w:r>
            <w:r>
              <w:rPr>
                <w:rFonts w:cs="Arial"/>
                <w:b/>
                <w:color w:val="000000"/>
                <w:szCs w:val="24"/>
              </w:rPr>
              <w:t>Social Value</w:t>
            </w:r>
          </w:p>
          <w:p w14:paraId="67990534" w14:textId="77777777" w:rsidR="00A0443F" w:rsidRPr="000144D4" w:rsidRDefault="00A0443F" w:rsidP="000144D4">
            <w:pPr>
              <w:rPr>
                <w:rFonts w:cs="Arial"/>
                <w:color w:val="000000"/>
                <w:szCs w:val="24"/>
              </w:rPr>
            </w:pPr>
          </w:p>
        </w:tc>
      </w:tr>
      <w:tr w:rsidR="00EE4D5A" w:rsidRPr="000144D4" w14:paraId="7B91E6D4" w14:textId="74698E74" w:rsidTr="003A3C7F">
        <w:tc>
          <w:tcPr>
            <w:tcW w:w="5250" w:type="dxa"/>
          </w:tcPr>
          <w:p w14:paraId="6BE998A5" w14:textId="77777777" w:rsidR="00EE4D5A" w:rsidRPr="000144D4" w:rsidRDefault="00EE4D5A" w:rsidP="000144D4">
            <w:pPr>
              <w:rPr>
                <w:rFonts w:cs="Arial"/>
                <w:color w:val="000000"/>
                <w:szCs w:val="24"/>
              </w:rPr>
            </w:pPr>
            <w:r w:rsidRPr="000144D4">
              <w:rPr>
                <w:rFonts w:cs="Arial"/>
                <w:color w:val="000000"/>
                <w:szCs w:val="24"/>
              </w:rPr>
              <w:t>Action</w:t>
            </w:r>
          </w:p>
        </w:tc>
        <w:tc>
          <w:tcPr>
            <w:tcW w:w="3932" w:type="dxa"/>
          </w:tcPr>
          <w:p w14:paraId="108AEDEE" w14:textId="7BC80A7F" w:rsidR="00EE4D5A" w:rsidRPr="000144D4" w:rsidRDefault="00CC7CC8" w:rsidP="000144D4">
            <w:pPr>
              <w:rPr>
                <w:rFonts w:cs="Arial"/>
                <w:color w:val="000000"/>
                <w:szCs w:val="24"/>
              </w:rPr>
            </w:pPr>
            <w:r>
              <w:rPr>
                <w:rFonts w:cs="Arial"/>
                <w:color w:val="000000"/>
                <w:szCs w:val="24"/>
              </w:rPr>
              <w:t>How will we measure success</w:t>
            </w:r>
          </w:p>
        </w:tc>
      </w:tr>
      <w:tr w:rsidR="00EE4D5A" w:rsidRPr="000144D4" w14:paraId="015D01A7" w14:textId="3CD68B9E" w:rsidTr="003A3C7F">
        <w:tc>
          <w:tcPr>
            <w:tcW w:w="5250" w:type="dxa"/>
          </w:tcPr>
          <w:p w14:paraId="2751486E" w14:textId="77777777" w:rsidR="00EE4D5A" w:rsidRPr="000144D4" w:rsidRDefault="00EE4D5A" w:rsidP="000144D4">
            <w:pPr>
              <w:rPr>
                <w:rFonts w:cs="Arial"/>
                <w:color w:val="000000"/>
                <w:szCs w:val="24"/>
              </w:rPr>
            </w:pPr>
          </w:p>
          <w:p w14:paraId="74546FB6" w14:textId="77777777" w:rsidR="00EE4D5A" w:rsidRPr="000144D4" w:rsidRDefault="00EE4D5A" w:rsidP="000144D4">
            <w:pPr>
              <w:rPr>
                <w:rFonts w:cs="Arial"/>
                <w:b/>
                <w:color w:val="000000"/>
                <w:szCs w:val="24"/>
              </w:rPr>
            </w:pPr>
            <w:r w:rsidRPr="000144D4">
              <w:rPr>
                <w:rFonts w:cs="Arial"/>
                <w:b/>
                <w:color w:val="000000"/>
                <w:szCs w:val="24"/>
              </w:rPr>
              <w:t>Implement and further evaluate our new approach to Social Value</w:t>
            </w:r>
          </w:p>
          <w:p w14:paraId="6C5F26B1" w14:textId="77777777" w:rsidR="00EE4D5A" w:rsidRPr="000144D4" w:rsidRDefault="00EE4D5A" w:rsidP="000144D4">
            <w:pPr>
              <w:rPr>
                <w:rFonts w:cs="Arial"/>
                <w:color w:val="000000"/>
                <w:szCs w:val="24"/>
              </w:rPr>
            </w:pPr>
          </w:p>
          <w:p w14:paraId="195C34A9" w14:textId="77777777" w:rsidR="00EE4D5A" w:rsidRPr="000144D4" w:rsidRDefault="00EE4D5A" w:rsidP="000144D4">
            <w:pPr>
              <w:rPr>
                <w:rFonts w:cs="Arial"/>
                <w:color w:val="000000"/>
                <w:szCs w:val="24"/>
              </w:rPr>
            </w:pPr>
          </w:p>
        </w:tc>
        <w:tc>
          <w:tcPr>
            <w:tcW w:w="3932" w:type="dxa"/>
          </w:tcPr>
          <w:p w14:paraId="568EBFFF" w14:textId="7EA46978" w:rsidR="00387F0F" w:rsidRDefault="00387F0F" w:rsidP="00387F0F">
            <w:pPr>
              <w:rPr>
                <w:rFonts w:cs="Arial"/>
                <w:color w:val="000000"/>
                <w:szCs w:val="24"/>
              </w:rPr>
            </w:pPr>
            <w:r w:rsidRPr="00387F0F">
              <w:rPr>
                <w:rFonts w:cs="Arial"/>
                <w:color w:val="000000"/>
                <w:szCs w:val="24"/>
              </w:rPr>
              <w:t xml:space="preserve">Finalise testing our newly developed Social Value </w:t>
            </w:r>
            <w:r w:rsidR="001C6029">
              <w:rPr>
                <w:rFonts w:cs="Arial"/>
                <w:color w:val="000000"/>
                <w:szCs w:val="24"/>
              </w:rPr>
              <w:t>Matrix as set out in annexe 1.</w:t>
            </w:r>
          </w:p>
          <w:p w14:paraId="046F28F8" w14:textId="77777777" w:rsidR="001C6029" w:rsidRPr="00387F0F" w:rsidRDefault="001C6029" w:rsidP="00387F0F">
            <w:pPr>
              <w:rPr>
                <w:rFonts w:cs="Arial"/>
                <w:color w:val="000000"/>
                <w:szCs w:val="24"/>
              </w:rPr>
            </w:pPr>
          </w:p>
          <w:p w14:paraId="3D687679" w14:textId="378355AF" w:rsidR="00387F0F" w:rsidRPr="00387F0F" w:rsidRDefault="00387F0F" w:rsidP="00387F0F">
            <w:pPr>
              <w:rPr>
                <w:rFonts w:cs="Arial"/>
                <w:color w:val="000000"/>
                <w:szCs w:val="24"/>
              </w:rPr>
            </w:pPr>
            <w:r w:rsidRPr="00387F0F">
              <w:rPr>
                <w:rFonts w:cs="Arial"/>
                <w:color w:val="000000"/>
                <w:szCs w:val="24"/>
              </w:rPr>
              <w:t xml:space="preserve">Implement the revised Social Value priorities included in the Buyers Guide.  </w:t>
            </w:r>
          </w:p>
          <w:p w14:paraId="6B95DBD1" w14:textId="328B754C" w:rsidR="00387F0F" w:rsidRPr="00387F0F" w:rsidRDefault="00387F0F" w:rsidP="00387F0F">
            <w:pPr>
              <w:rPr>
                <w:rFonts w:cs="Arial"/>
                <w:color w:val="000000"/>
                <w:szCs w:val="24"/>
              </w:rPr>
            </w:pPr>
          </w:p>
          <w:p w14:paraId="0CE9552C" w14:textId="01C1A9DE" w:rsidR="00387F0F" w:rsidRPr="00387F0F" w:rsidRDefault="00387F0F" w:rsidP="00387F0F">
            <w:pPr>
              <w:rPr>
                <w:rFonts w:cs="Arial"/>
                <w:color w:val="000000"/>
                <w:szCs w:val="24"/>
              </w:rPr>
            </w:pPr>
            <w:r w:rsidRPr="00387F0F">
              <w:rPr>
                <w:rFonts w:cs="Arial"/>
                <w:color w:val="000000"/>
                <w:szCs w:val="24"/>
              </w:rPr>
              <w:t xml:space="preserve">Report results </w:t>
            </w:r>
            <w:r>
              <w:rPr>
                <w:rFonts w:cs="Arial"/>
                <w:color w:val="000000"/>
                <w:szCs w:val="24"/>
              </w:rPr>
              <w:t>on a bi-annual basis to Cabinet</w:t>
            </w:r>
            <w:r w:rsidRPr="00387F0F">
              <w:rPr>
                <w:rFonts w:cs="Arial"/>
                <w:color w:val="000000"/>
                <w:szCs w:val="24"/>
              </w:rPr>
              <w:t>.</w:t>
            </w:r>
          </w:p>
          <w:p w14:paraId="0DB7032B" w14:textId="77777777" w:rsidR="00EE4D5A" w:rsidRPr="000144D4" w:rsidRDefault="00EE4D5A" w:rsidP="000144D4">
            <w:pPr>
              <w:rPr>
                <w:rFonts w:cs="Arial"/>
                <w:color w:val="000000"/>
                <w:szCs w:val="24"/>
              </w:rPr>
            </w:pPr>
          </w:p>
        </w:tc>
      </w:tr>
      <w:tr w:rsidR="00EE4D5A" w:rsidRPr="00DC102E" w14:paraId="2524DE46" w14:textId="2A0A03AF" w:rsidTr="003A3C7F">
        <w:tc>
          <w:tcPr>
            <w:tcW w:w="5250" w:type="dxa"/>
          </w:tcPr>
          <w:p w14:paraId="3FE5E6A8" w14:textId="77777777" w:rsidR="00EE4D5A" w:rsidRPr="00DC102E" w:rsidRDefault="00EE4D5A" w:rsidP="00CA2120"/>
          <w:p w14:paraId="72D8FCE6" w14:textId="4DA05B01" w:rsidR="00EE4D5A" w:rsidRPr="003637E0" w:rsidRDefault="00EE4D5A" w:rsidP="00CA2120">
            <w:pPr>
              <w:rPr>
                <w:b/>
              </w:rPr>
            </w:pPr>
            <w:r w:rsidRPr="00DC102E">
              <w:rPr>
                <w:b/>
              </w:rPr>
              <w:t>Review Local Supply – Travel to Work Area</w:t>
            </w:r>
            <w:r w:rsidR="00B15AA5">
              <w:rPr>
                <w:b/>
              </w:rPr>
              <w:t xml:space="preserve"> </w:t>
            </w:r>
            <w:r w:rsidRPr="00DC102E">
              <w:rPr>
                <w:b/>
              </w:rPr>
              <w:t>SMEs</w:t>
            </w:r>
            <w:r w:rsidR="00B15AA5">
              <w:rPr>
                <w:b/>
              </w:rPr>
              <w:t xml:space="preserve"> and the voluntary and community sector</w:t>
            </w:r>
          </w:p>
          <w:p w14:paraId="69455D9A" w14:textId="4447950F" w:rsidR="00EE4D5A" w:rsidRPr="00DC102E" w:rsidRDefault="00EE4D5A" w:rsidP="00CA2120"/>
        </w:tc>
        <w:tc>
          <w:tcPr>
            <w:tcW w:w="3932" w:type="dxa"/>
          </w:tcPr>
          <w:p w14:paraId="4A5C755F" w14:textId="77777777" w:rsidR="00CC7CC8" w:rsidRPr="00CC7CC8" w:rsidRDefault="00CC7CC8" w:rsidP="00CC7CC8">
            <w:r w:rsidRPr="00CC7CC8">
              <w:t>Continue to gather data on the volume and value of contracts won by suppliers in the ‘Travel to Work Area’.</w:t>
            </w:r>
          </w:p>
          <w:p w14:paraId="55463331" w14:textId="77777777" w:rsidR="00EE4D5A" w:rsidRDefault="00CC7CC8" w:rsidP="00CC7CC8">
            <w:r w:rsidRPr="00CC7CC8">
              <w:t>Analyse and evaluate results</w:t>
            </w:r>
            <w:r>
              <w:t xml:space="preserve"> to support local suppliers.</w:t>
            </w:r>
          </w:p>
          <w:p w14:paraId="18D2A4D5" w14:textId="77777777" w:rsidR="00CC7CC8" w:rsidRDefault="00CC7CC8" w:rsidP="00CC7CC8">
            <w:r>
              <w:t>Annually review our contract standing orders to ensure tendering with the Authority is fit for purpose.</w:t>
            </w:r>
          </w:p>
          <w:p w14:paraId="5D3C1A27" w14:textId="4DA5DC02" w:rsidR="00B15AA5" w:rsidRPr="00DC102E" w:rsidRDefault="00B15AA5" w:rsidP="00CC7CC8">
            <w:proofErr w:type="gramStart"/>
            <w:r>
              <w:t>Monitor</w:t>
            </w:r>
            <w:proofErr w:type="gramEnd"/>
            <w:r>
              <w:t xml:space="preserve"> spend into the voluntary and community sector</w:t>
            </w:r>
          </w:p>
        </w:tc>
      </w:tr>
      <w:tr w:rsidR="00C606EE" w14:paraId="5C511429" w14:textId="1FACC9CA" w:rsidTr="00C9747D">
        <w:tc>
          <w:tcPr>
            <w:tcW w:w="9182" w:type="dxa"/>
            <w:gridSpan w:val="2"/>
            <w:shd w:val="clear" w:color="auto" w:fill="EEECE1" w:themeFill="background2"/>
          </w:tcPr>
          <w:p w14:paraId="2C38C5EC" w14:textId="77777777" w:rsidR="00C606EE" w:rsidRPr="000144D4" w:rsidRDefault="00C606EE" w:rsidP="00C606EE">
            <w:pPr>
              <w:rPr>
                <w:rFonts w:cs="Arial"/>
                <w:color w:val="000000"/>
                <w:szCs w:val="24"/>
              </w:rPr>
            </w:pPr>
            <w:bookmarkStart w:id="3" w:name="_Hlk91164890"/>
          </w:p>
          <w:p w14:paraId="190DB745" w14:textId="3E9055EC" w:rsidR="00C606EE" w:rsidRPr="000144D4" w:rsidRDefault="00C606EE" w:rsidP="00C606EE">
            <w:pPr>
              <w:rPr>
                <w:rFonts w:cs="Arial"/>
                <w:b/>
                <w:color w:val="000000"/>
                <w:szCs w:val="24"/>
              </w:rPr>
            </w:pPr>
            <w:r w:rsidRPr="000144D4">
              <w:rPr>
                <w:rFonts w:cs="Arial"/>
                <w:b/>
                <w:color w:val="000000"/>
                <w:szCs w:val="24"/>
              </w:rPr>
              <w:t>(</w:t>
            </w:r>
            <w:r w:rsidR="00712512">
              <w:rPr>
                <w:rFonts w:cs="Arial"/>
                <w:b/>
                <w:color w:val="000000"/>
                <w:szCs w:val="24"/>
              </w:rPr>
              <w:t>c</w:t>
            </w:r>
            <w:r w:rsidRPr="000144D4">
              <w:rPr>
                <w:rFonts w:cs="Arial"/>
                <w:b/>
                <w:color w:val="000000"/>
                <w:szCs w:val="24"/>
              </w:rPr>
              <w:t xml:space="preserve">) </w:t>
            </w:r>
            <w:r w:rsidR="00712512">
              <w:rPr>
                <w:rFonts w:cs="Arial"/>
                <w:b/>
                <w:color w:val="000000"/>
                <w:szCs w:val="24"/>
              </w:rPr>
              <w:t>Capability and Capacity</w:t>
            </w:r>
          </w:p>
          <w:p w14:paraId="42C616F6" w14:textId="77777777" w:rsidR="00C606EE" w:rsidRDefault="00C606EE" w:rsidP="00C606EE">
            <w:pPr>
              <w:pStyle w:val="ListParagraph"/>
              <w:ind w:left="0"/>
              <w:rPr>
                <w:rFonts w:cstheme="minorBidi"/>
                <w:szCs w:val="22"/>
              </w:rPr>
            </w:pPr>
          </w:p>
        </w:tc>
      </w:tr>
      <w:bookmarkEnd w:id="3"/>
      <w:tr w:rsidR="00C606EE" w14:paraId="06FEEEA9" w14:textId="446BA745" w:rsidTr="003A3C7F">
        <w:tc>
          <w:tcPr>
            <w:tcW w:w="5250" w:type="dxa"/>
          </w:tcPr>
          <w:p w14:paraId="2D7F4821" w14:textId="77777777" w:rsidR="00C606EE" w:rsidRDefault="00C606EE" w:rsidP="00C606EE">
            <w:r>
              <w:t>Action</w:t>
            </w:r>
          </w:p>
        </w:tc>
        <w:tc>
          <w:tcPr>
            <w:tcW w:w="3932" w:type="dxa"/>
          </w:tcPr>
          <w:p w14:paraId="70FCDBFA" w14:textId="183C347E" w:rsidR="00C606EE" w:rsidRDefault="00F17918" w:rsidP="00C606EE">
            <w:r w:rsidRPr="00F17918">
              <w:t>How will we measure success</w:t>
            </w:r>
          </w:p>
        </w:tc>
      </w:tr>
      <w:tr w:rsidR="00394AA2" w14:paraId="1A4C7793" w14:textId="77777777" w:rsidTr="003A3C7F">
        <w:tc>
          <w:tcPr>
            <w:tcW w:w="5250" w:type="dxa"/>
          </w:tcPr>
          <w:p w14:paraId="52E80512" w14:textId="77777777" w:rsidR="00394AA2" w:rsidRPr="000144D4" w:rsidRDefault="00394AA2" w:rsidP="00394AA2">
            <w:pPr>
              <w:rPr>
                <w:rFonts w:cs="Arial"/>
                <w:color w:val="000000"/>
                <w:szCs w:val="24"/>
              </w:rPr>
            </w:pPr>
          </w:p>
          <w:p w14:paraId="00AA055C" w14:textId="77777777" w:rsidR="00394AA2" w:rsidRPr="00394AA2" w:rsidRDefault="00394AA2" w:rsidP="00394AA2">
            <w:pPr>
              <w:rPr>
                <w:rFonts w:cs="Arial"/>
                <w:b/>
                <w:color w:val="000000"/>
                <w:szCs w:val="24"/>
              </w:rPr>
            </w:pPr>
            <w:r w:rsidRPr="00394AA2">
              <w:rPr>
                <w:rFonts w:cs="Arial"/>
                <w:b/>
                <w:color w:val="000000"/>
                <w:szCs w:val="24"/>
              </w:rPr>
              <w:lastRenderedPageBreak/>
              <w:t>Implementation of our Commercial and Procurement Principles (Contract Management Toolkit)</w:t>
            </w:r>
          </w:p>
          <w:p w14:paraId="60D5BC56" w14:textId="77777777" w:rsidR="00394AA2" w:rsidRPr="000144D4" w:rsidRDefault="00394AA2" w:rsidP="00394AA2">
            <w:pPr>
              <w:rPr>
                <w:rFonts w:cs="Arial"/>
                <w:color w:val="000000"/>
                <w:szCs w:val="24"/>
              </w:rPr>
            </w:pPr>
          </w:p>
          <w:p w14:paraId="02A70D95" w14:textId="77777777" w:rsidR="00394AA2" w:rsidRPr="000144D4" w:rsidRDefault="00394AA2" w:rsidP="00394AA2">
            <w:pPr>
              <w:rPr>
                <w:rFonts w:cs="Arial"/>
                <w:color w:val="000000"/>
                <w:szCs w:val="24"/>
              </w:rPr>
            </w:pPr>
          </w:p>
          <w:p w14:paraId="78E539CB" w14:textId="77777777" w:rsidR="00394AA2" w:rsidRDefault="00394AA2" w:rsidP="00394AA2"/>
        </w:tc>
        <w:tc>
          <w:tcPr>
            <w:tcW w:w="3932" w:type="dxa"/>
          </w:tcPr>
          <w:p w14:paraId="5DC0B48A" w14:textId="673BB522" w:rsidR="00394AA2" w:rsidRPr="00387F0F" w:rsidRDefault="00394AA2" w:rsidP="00394AA2">
            <w:pPr>
              <w:rPr>
                <w:rFonts w:cs="Arial"/>
                <w:color w:val="000000"/>
                <w:szCs w:val="24"/>
              </w:rPr>
            </w:pPr>
            <w:r w:rsidRPr="00387F0F">
              <w:rPr>
                <w:rFonts w:cs="Arial"/>
                <w:color w:val="000000"/>
                <w:szCs w:val="24"/>
              </w:rPr>
              <w:lastRenderedPageBreak/>
              <w:t xml:space="preserve">Undertake a contract collation exercise and introduce a corporate </w:t>
            </w:r>
            <w:r w:rsidRPr="00387F0F">
              <w:rPr>
                <w:rFonts w:cs="Arial"/>
                <w:color w:val="000000"/>
                <w:szCs w:val="24"/>
              </w:rPr>
              <w:lastRenderedPageBreak/>
              <w:t>repository for all contracts</w:t>
            </w:r>
            <w:r w:rsidR="00CC7CC8">
              <w:rPr>
                <w:rFonts w:cs="Arial"/>
                <w:color w:val="000000"/>
                <w:szCs w:val="24"/>
              </w:rPr>
              <w:t xml:space="preserve"> (linked to regional NEPO system)</w:t>
            </w:r>
            <w:r w:rsidRPr="00387F0F">
              <w:rPr>
                <w:rFonts w:cs="Arial"/>
                <w:color w:val="000000"/>
                <w:szCs w:val="24"/>
              </w:rPr>
              <w:t xml:space="preserve">.  </w:t>
            </w:r>
          </w:p>
          <w:p w14:paraId="44DB00CE" w14:textId="77777777" w:rsidR="00394AA2" w:rsidRPr="00387F0F" w:rsidRDefault="00394AA2" w:rsidP="00394AA2">
            <w:pPr>
              <w:rPr>
                <w:rFonts w:cs="Arial"/>
                <w:color w:val="000000"/>
                <w:szCs w:val="24"/>
              </w:rPr>
            </w:pPr>
            <w:r w:rsidRPr="00387F0F">
              <w:rPr>
                <w:rFonts w:cs="Arial"/>
                <w:color w:val="000000"/>
                <w:szCs w:val="24"/>
              </w:rPr>
              <w:t>Develop and publish a comprehensive contract management toolkit.</w:t>
            </w:r>
          </w:p>
          <w:p w14:paraId="0CE72393" w14:textId="77777777" w:rsidR="00394AA2" w:rsidRDefault="00394AA2" w:rsidP="00394AA2"/>
        </w:tc>
      </w:tr>
      <w:tr w:rsidR="00CC7CC8" w14:paraId="61B00A09" w14:textId="77777777" w:rsidTr="003A3C7F">
        <w:tc>
          <w:tcPr>
            <w:tcW w:w="5250" w:type="dxa"/>
          </w:tcPr>
          <w:p w14:paraId="330272CF" w14:textId="15879714" w:rsidR="00CC7CC8" w:rsidRPr="00CC7CC8" w:rsidRDefault="00CC7CC8" w:rsidP="00394AA2">
            <w:pPr>
              <w:rPr>
                <w:rFonts w:cs="Arial"/>
                <w:b/>
                <w:bCs/>
                <w:color w:val="000000"/>
                <w:szCs w:val="24"/>
              </w:rPr>
            </w:pPr>
            <w:r w:rsidRPr="00CC7CC8">
              <w:rPr>
                <w:rFonts w:cs="Arial"/>
                <w:b/>
                <w:bCs/>
                <w:color w:val="000000"/>
                <w:szCs w:val="24"/>
              </w:rPr>
              <w:lastRenderedPageBreak/>
              <w:t>Embed training across the Authority</w:t>
            </w:r>
          </w:p>
        </w:tc>
        <w:tc>
          <w:tcPr>
            <w:tcW w:w="3932" w:type="dxa"/>
          </w:tcPr>
          <w:p w14:paraId="7FFB2B10" w14:textId="598A23CB" w:rsidR="00CC7CC8" w:rsidRPr="00387F0F" w:rsidRDefault="00CC7CC8" w:rsidP="00394AA2">
            <w:pPr>
              <w:rPr>
                <w:rFonts w:cs="Arial"/>
                <w:color w:val="000000"/>
                <w:szCs w:val="24"/>
              </w:rPr>
            </w:pPr>
            <w:r>
              <w:rPr>
                <w:rFonts w:cs="Arial"/>
                <w:color w:val="000000"/>
                <w:szCs w:val="24"/>
              </w:rPr>
              <w:t>Develop and embed ongoing training suitable for all officers with purchasing responsibilities together with elected member training.</w:t>
            </w:r>
          </w:p>
        </w:tc>
      </w:tr>
      <w:tr w:rsidR="00394AA2" w14:paraId="2C63D80C" w14:textId="77777777" w:rsidTr="00C9747D">
        <w:tc>
          <w:tcPr>
            <w:tcW w:w="9182" w:type="dxa"/>
            <w:gridSpan w:val="2"/>
            <w:shd w:val="clear" w:color="auto" w:fill="EEECE1" w:themeFill="background2"/>
          </w:tcPr>
          <w:p w14:paraId="5BEF473D" w14:textId="77777777" w:rsidR="00394AA2" w:rsidRPr="000144D4" w:rsidRDefault="00394AA2" w:rsidP="00394AA2">
            <w:pPr>
              <w:rPr>
                <w:rFonts w:cs="Arial"/>
                <w:color w:val="000000"/>
                <w:szCs w:val="24"/>
              </w:rPr>
            </w:pPr>
          </w:p>
          <w:p w14:paraId="058CCBA0" w14:textId="1BA8F1E4" w:rsidR="00394AA2" w:rsidRPr="000144D4" w:rsidRDefault="00394AA2" w:rsidP="00394AA2">
            <w:pPr>
              <w:rPr>
                <w:rFonts w:cs="Arial"/>
                <w:b/>
                <w:color w:val="000000"/>
                <w:szCs w:val="24"/>
              </w:rPr>
            </w:pPr>
            <w:r w:rsidRPr="000144D4">
              <w:rPr>
                <w:rFonts w:cs="Arial"/>
                <w:b/>
                <w:color w:val="000000"/>
                <w:szCs w:val="24"/>
              </w:rPr>
              <w:t>(</w:t>
            </w:r>
            <w:r>
              <w:rPr>
                <w:rFonts w:cs="Arial"/>
                <w:b/>
                <w:color w:val="000000"/>
                <w:szCs w:val="24"/>
              </w:rPr>
              <w:t>d</w:t>
            </w:r>
            <w:r w:rsidRPr="000144D4">
              <w:rPr>
                <w:rFonts w:cs="Arial"/>
                <w:b/>
                <w:color w:val="000000"/>
                <w:szCs w:val="24"/>
              </w:rPr>
              <w:t xml:space="preserve">) </w:t>
            </w:r>
            <w:r>
              <w:rPr>
                <w:rFonts w:cs="Arial"/>
                <w:b/>
                <w:color w:val="000000"/>
                <w:szCs w:val="24"/>
              </w:rPr>
              <w:t>Buying from Ourselves</w:t>
            </w:r>
          </w:p>
          <w:p w14:paraId="056C7226" w14:textId="77777777" w:rsidR="00394AA2" w:rsidRDefault="00394AA2" w:rsidP="00394AA2">
            <w:pPr>
              <w:pStyle w:val="ListParagraph"/>
              <w:ind w:left="0"/>
              <w:rPr>
                <w:rFonts w:cstheme="minorBidi"/>
                <w:szCs w:val="22"/>
              </w:rPr>
            </w:pPr>
          </w:p>
        </w:tc>
      </w:tr>
      <w:tr w:rsidR="00F17918" w:rsidRPr="00DC102E" w14:paraId="2F79EE9F" w14:textId="77777777" w:rsidTr="00EE4D5A">
        <w:tc>
          <w:tcPr>
            <w:tcW w:w="5250" w:type="dxa"/>
          </w:tcPr>
          <w:p w14:paraId="2D66F2CF" w14:textId="51B12A41" w:rsidR="00F17918" w:rsidRPr="00630BBB" w:rsidRDefault="00F17918" w:rsidP="00394AA2">
            <w:r>
              <w:t>Action</w:t>
            </w:r>
          </w:p>
        </w:tc>
        <w:tc>
          <w:tcPr>
            <w:tcW w:w="3932" w:type="dxa"/>
          </w:tcPr>
          <w:p w14:paraId="617DBAF3" w14:textId="022548DB" w:rsidR="00F17918" w:rsidRPr="00630BBB" w:rsidRDefault="00F17918" w:rsidP="00394AA2">
            <w:r w:rsidRPr="00F17918">
              <w:t>How will we measure success</w:t>
            </w:r>
          </w:p>
        </w:tc>
      </w:tr>
      <w:tr w:rsidR="00394AA2" w:rsidRPr="00DC102E" w14:paraId="41D712D1" w14:textId="77777777" w:rsidTr="00EE4D5A">
        <w:tc>
          <w:tcPr>
            <w:tcW w:w="5250" w:type="dxa"/>
          </w:tcPr>
          <w:p w14:paraId="09A005DC" w14:textId="77777777" w:rsidR="00394AA2" w:rsidRPr="003637E0" w:rsidRDefault="00394AA2" w:rsidP="00394AA2">
            <w:pPr>
              <w:rPr>
                <w:b/>
                <w:bCs/>
              </w:rPr>
            </w:pPr>
            <w:r w:rsidRPr="003637E0">
              <w:rPr>
                <w:b/>
                <w:bCs/>
              </w:rPr>
              <w:t>How can we ensure that we determine whether “we can do it for ourselves” before procuring externally?</w:t>
            </w:r>
          </w:p>
          <w:p w14:paraId="489DFF86" w14:textId="77777777" w:rsidR="00394AA2" w:rsidRDefault="00394AA2" w:rsidP="00394AA2"/>
        </w:tc>
        <w:tc>
          <w:tcPr>
            <w:tcW w:w="3932" w:type="dxa"/>
          </w:tcPr>
          <w:p w14:paraId="0A319204" w14:textId="4C463082" w:rsidR="00394AA2" w:rsidRDefault="00394AA2" w:rsidP="00394AA2">
            <w:r w:rsidRPr="00630BBB">
              <w:t>Conduct an ‘in-house analysis’ – d</w:t>
            </w:r>
            <w:r>
              <w:t xml:space="preserve">uring the final term of the contract. Review whether this should be delivered in house, re-tendered or delivered with a partner organisation </w:t>
            </w:r>
            <w:proofErr w:type="gramStart"/>
            <w:r>
              <w:t>e.g.</w:t>
            </w:r>
            <w:proofErr w:type="gramEnd"/>
            <w:r>
              <w:t xml:space="preserve"> NHS).</w:t>
            </w:r>
          </w:p>
          <w:p w14:paraId="3BBFB601" w14:textId="44B628D8" w:rsidR="00394AA2" w:rsidRDefault="00394AA2" w:rsidP="00394AA2"/>
          <w:p w14:paraId="1B49B033" w14:textId="3C402093" w:rsidR="00394AA2" w:rsidRDefault="00394AA2" w:rsidP="00394AA2">
            <w:r>
              <w:t xml:space="preserve">Reduction in third party reliance. Monitor and log contracts not subject to retender. </w:t>
            </w:r>
          </w:p>
          <w:p w14:paraId="032E8045" w14:textId="29FB9AE1" w:rsidR="00394AA2" w:rsidRDefault="00394AA2" w:rsidP="00394AA2"/>
          <w:p w14:paraId="34716BFA" w14:textId="238C196F" w:rsidR="00394AA2" w:rsidRPr="00630BBB" w:rsidRDefault="00394AA2" w:rsidP="00394AA2">
            <w:r>
              <w:t>NB</w:t>
            </w:r>
            <w:r w:rsidR="00CC7CC8">
              <w:t>.</w:t>
            </w:r>
            <w:r>
              <w:t xml:space="preserve"> reduction in third party spend or increase in third party suppliers does not necessarily mean that internal delivery has increased.</w:t>
            </w:r>
          </w:p>
          <w:p w14:paraId="706084E4" w14:textId="77777777" w:rsidR="00394AA2" w:rsidRDefault="00394AA2" w:rsidP="00394AA2"/>
        </w:tc>
      </w:tr>
      <w:tr w:rsidR="00394AA2" w14:paraId="5771CC74" w14:textId="77777777" w:rsidTr="00C9747D">
        <w:tc>
          <w:tcPr>
            <w:tcW w:w="9182" w:type="dxa"/>
            <w:gridSpan w:val="2"/>
            <w:shd w:val="clear" w:color="auto" w:fill="EEECE1" w:themeFill="background2"/>
          </w:tcPr>
          <w:p w14:paraId="4D11C9C3" w14:textId="77777777" w:rsidR="00394AA2" w:rsidRPr="000144D4" w:rsidRDefault="00394AA2" w:rsidP="00394AA2">
            <w:pPr>
              <w:rPr>
                <w:rFonts w:cs="Arial"/>
                <w:color w:val="000000"/>
                <w:szCs w:val="24"/>
              </w:rPr>
            </w:pPr>
          </w:p>
          <w:p w14:paraId="3E762DA2" w14:textId="213C14EF" w:rsidR="00394AA2" w:rsidRPr="000144D4" w:rsidRDefault="00394AA2" w:rsidP="00394AA2">
            <w:pPr>
              <w:rPr>
                <w:rFonts w:cs="Arial"/>
                <w:b/>
                <w:color w:val="000000"/>
                <w:szCs w:val="24"/>
              </w:rPr>
            </w:pPr>
            <w:r w:rsidRPr="000144D4">
              <w:rPr>
                <w:rFonts w:cs="Arial"/>
                <w:b/>
                <w:color w:val="000000"/>
                <w:szCs w:val="24"/>
              </w:rPr>
              <w:t>(</w:t>
            </w:r>
            <w:r>
              <w:rPr>
                <w:rFonts w:cs="Arial"/>
                <w:b/>
                <w:color w:val="000000"/>
                <w:szCs w:val="24"/>
              </w:rPr>
              <w:t>e</w:t>
            </w:r>
            <w:r w:rsidRPr="000144D4">
              <w:rPr>
                <w:rFonts w:cs="Arial"/>
                <w:b/>
                <w:color w:val="000000"/>
                <w:szCs w:val="24"/>
              </w:rPr>
              <w:t xml:space="preserve">) </w:t>
            </w:r>
            <w:r>
              <w:rPr>
                <w:rFonts w:cs="Arial"/>
                <w:b/>
                <w:color w:val="000000"/>
                <w:szCs w:val="24"/>
              </w:rPr>
              <w:t>Commercial and Procurement Delivery</w:t>
            </w:r>
          </w:p>
          <w:p w14:paraId="56C179FD" w14:textId="77777777" w:rsidR="00394AA2" w:rsidRDefault="00394AA2" w:rsidP="00394AA2">
            <w:pPr>
              <w:pStyle w:val="ListParagraph"/>
              <w:ind w:left="0"/>
              <w:rPr>
                <w:rFonts w:cstheme="minorBidi"/>
                <w:szCs w:val="22"/>
              </w:rPr>
            </w:pPr>
          </w:p>
        </w:tc>
      </w:tr>
      <w:tr w:rsidR="00F17918" w:rsidRPr="00DC102E" w14:paraId="4D86E832" w14:textId="77777777" w:rsidTr="00C9747D">
        <w:tc>
          <w:tcPr>
            <w:tcW w:w="5250" w:type="dxa"/>
          </w:tcPr>
          <w:p w14:paraId="72A6EC32" w14:textId="2E974D09" w:rsidR="00F17918" w:rsidRPr="00F17918" w:rsidRDefault="00F17918" w:rsidP="00394AA2">
            <w:pPr>
              <w:rPr>
                <w:bCs/>
              </w:rPr>
            </w:pPr>
            <w:r>
              <w:rPr>
                <w:bCs/>
              </w:rPr>
              <w:t>Action</w:t>
            </w:r>
          </w:p>
        </w:tc>
        <w:tc>
          <w:tcPr>
            <w:tcW w:w="3932" w:type="dxa"/>
          </w:tcPr>
          <w:p w14:paraId="08C01F8C" w14:textId="44D7CF7E" w:rsidR="00F17918" w:rsidRPr="00F17918" w:rsidRDefault="00F17918" w:rsidP="00F17918">
            <w:r w:rsidRPr="00F17918">
              <w:t>How will we measure success</w:t>
            </w:r>
          </w:p>
        </w:tc>
      </w:tr>
      <w:tr w:rsidR="00394AA2" w:rsidRPr="00DC102E" w14:paraId="3A36E2CB" w14:textId="77777777" w:rsidTr="00C9747D">
        <w:tc>
          <w:tcPr>
            <w:tcW w:w="5250" w:type="dxa"/>
          </w:tcPr>
          <w:p w14:paraId="62BD00A5" w14:textId="77777777" w:rsidR="00394AA2" w:rsidRPr="0060149A" w:rsidRDefault="00394AA2" w:rsidP="00394AA2">
            <w:pPr>
              <w:rPr>
                <w:b/>
              </w:rPr>
            </w:pPr>
            <w:r w:rsidRPr="0060149A">
              <w:rPr>
                <w:b/>
              </w:rPr>
              <w:t>Review the Current Organisational Procurement and Commercial Capacity</w:t>
            </w:r>
          </w:p>
          <w:p w14:paraId="2128E551" w14:textId="751B5D14" w:rsidR="00394AA2" w:rsidRPr="008071CC" w:rsidRDefault="00394AA2" w:rsidP="00394AA2"/>
        </w:tc>
        <w:tc>
          <w:tcPr>
            <w:tcW w:w="3932" w:type="dxa"/>
          </w:tcPr>
          <w:p w14:paraId="1928A702" w14:textId="77777777" w:rsidR="00F17918" w:rsidRPr="00F17918" w:rsidRDefault="00F17918" w:rsidP="00F17918">
            <w:r w:rsidRPr="00F17918">
              <w:t>Review capacity within the Authority to deliver major procurements as well as day to-day-tendering activity.</w:t>
            </w:r>
          </w:p>
          <w:p w14:paraId="54A646B0" w14:textId="479BABBA" w:rsidR="00F17918" w:rsidRDefault="00F17918" w:rsidP="00F17918">
            <w:r w:rsidRPr="00F17918">
              <w:t>Review commercial capacity to assist with Strategic partnerships as well as top 100 suppliers.</w:t>
            </w:r>
          </w:p>
          <w:p w14:paraId="5A0730CF" w14:textId="4C632088" w:rsidR="00394AA2" w:rsidRDefault="00E04F50" w:rsidP="00394AA2">
            <w:r>
              <w:t>U</w:t>
            </w:r>
            <w:r w:rsidR="00F17918">
              <w:t>pskill where necessary and create capacity to deliver.</w:t>
            </w:r>
          </w:p>
          <w:p w14:paraId="38F215B0" w14:textId="30697DAD" w:rsidR="00F17918" w:rsidRPr="0060149A" w:rsidRDefault="00F17918" w:rsidP="00394AA2"/>
        </w:tc>
      </w:tr>
      <w:tr w:rsidR="00F17918" w:rsidRPr="00DC102E" w14:paraId="085EAA07" w14:textId="77777777" w:rsidTr="00C9747D">
        <w:tc>
          <w:tcPr>
            <w:tcW w:w="5250" w:type="dxa"/>
          </w:tcPr>
          <w:p w14:paraId="4F3B61EB" w14:textId="125821AF" w:rsidR="00F17918" w:rsidRPr="00F17918" w:rsidRDefault="00F17918" w:rsidP="00394AA2">
            <w:pPr>
              <w:rPr>
                <w:b/>
              </w:rPr>
            </w:pPr>
            <w:r w:rsidRPr="00F17918">
              <w:rPr>
                <w:b/>
              </w:rPr>
              <w:t>Enhance transparency with suppliers</w:t>
            </w:r>
          </w:p>
        </w:tc>
        <w:tc>
          <w:tcPr>
            <w:tcW w:w="3932" w:type="dxa"/>
          </w:tcPr>
          <w:p w14:paraId="2397ECE3" w14:textId="77777777" w:rsidR="00F17918" w:rsidRDefault="00F17918" w:rsidP="00F17918">
            <w:r>
              <w:t>Continue with engagement with suppliers.</w:t>
            </w:r>
          </w:p>
          <w:p w14:paraId="38EFD0A0" w14:textId="5F5642A6" w:rsidR="00F17918" w:rsidRDefault="00F17918" w:rsidP="00F17918">
            <w:r>
              <w:t>Undertake training as required both internally and with third parties (</w:t>
            </w:r>
            <w:proofErr w:type="gramStart"/>
            <w:r>
              <w:t>e.g.</w:t>
            </w:r>
            <w:proofErr w:type="gramEnd"/>
            <w:r>
              <w:t xml:space="preserve"> NEPO).</w:t>
            </w:r>
          </w:p>
          <w:p w14:paraId="58DF60B9" w14:textId="77777777" w:rsidR="00F17918" w:rsidRDefault="00F17918" w:rsidP="00F17918">
            <w:r>
              <w:t>Utilise feedback from the market to enhance specifications and create greater value for money.</w:t>
            </w:r>
          </w:p>
          <w:p w14:paraId="2C3E72D4" w14:textId="77777777" w:rsidR="00F17918" w:rsidRDefault="00F17918" w:rsidP="00F17918">
            <w:r>
              <w:t>Bi-annually publish our workplan through Cabinet and via our website.</w:t>
            </w:r>
          </w:p>
          <w:p w14:paraId="342847FE" w14:textId="16EDA445" w:rsidR="00F17918" w:rsidRPr="00F17918" w:rsidRDefault="00F17918" w:rsidP="00F17918">
            <w:r>
              <w:t>Review contract standing orders to enhance value for money.</w:t>
            </w:r>
          </w:p>
        </w:tc>
      </w:tr>
      <w:tr w:rsidR="00394AA2" w14:paraId="24F96D11" w14:textId="77777777" w:rsidTr="00C9747D">
        <w:tc>
          <w:tcPr>
            <w:tcW w:w="9182" w:type="dxa"/>
            <w:gridSpan w:val="2"/>
            <w:shd w:val="clear" w:color="auto" w:fill="EEECE1" w:themeFill="background2"/>
          </w:tcPr>
          <w:p w14:paraId="6B62D454" w14:textId="77777777" w:rsidR="00394AA2" w:rsidRPr="000144D4" w:rsidRDefault="00394AA2" w:rsidP="00394AA2">
            <w:pPr>
              <w:rPr>
                <w:rFonts w:cs="Arial"/>
                <w:color w:val="000000"/>
                <w:szCs w:val="24"/>
              </w:rPr>
            </w:pPr>
          </w:p>
          <w:p w14:paraId="4978953F" w14:textId="76CE9A87" w:rsidR="00394AA2" w:rsidRPr="000144D4" w:rsidRDefault="00394AA2" w:rsidP="00394AA2">
            <w:pPr>
              <w:rPr>
                <w:rFonts w:cs="Arial"/>
                <w:b/>
                <w:color w:val="000000"/>
                <w:szCs w:val="24"/>
              </w:rPr>
            </w:pPr>
            <w:r w:rsidRPr="000144D4">
              <w:rPr>
                <w:rFonts w:cs="Arial"/>
                <w:b/>
                <w:color w:val="000000"/>
                <w:szCs w:val="24"/>
              </w:rPr>
              <w:t>(</w:t>
            </w:r>
            <w:r>
              <w:rPr>
                <w:rFonts w:cs="Arial"/>
                <w:b/>
                <w:color w:val="000000"/>
                <w:szCs w:val="24"/>
              </w:rPr>
              <w:t>f</w:t>
            </w:r>
            <w:r w:rsidRPr="000144D4">
              <w:rPr>
                <w:rFonts w:cs="Arial"/>
                <w:b/>
                <w:color w:val="000000"/>
                <w:szCs w:val="24"/>
              </w:rPr>
              <w:t xml:space="preserve">) </w:t>
            </w:r>
            <w:r>
              <w:rPr>
                <w:b/>
              </w:rPr>
              <w:t>Working Towards a Net Zero Carbon Future</w:t>
            </w:r>
          </w:p>
          <w:p w14:paraId="3202801B" w14:textId="77777777" w:rsidR="00394AA2" w:rsidRDefault="00394AA2" w:rsidP="00394AA2">
            <w:pPr>
              <w:pStyle w:val="ListParagraph"/>
              <w:ind w:left="0"/>
              <w:rPr>
                <w:rFonts w:cstheme="minorBidi"/>
                <w:szCs w:val="22"/>
              </w:rPr>
            </w:pPr>
          </w:p>
        </w:tc>
      </w:tr>
      <w:tr w:rsidR="00394AA2" w:rsidRPr="00DC102E" w14:paraId="22D7D535" w14:textId="77777777" w:rsidTr="00C9747D">
        <w:tc>
          <w:tcPr>
            <w:tcW w:w="5250" w:type="dxa"/>
          </w:tcPr>
          <w:p w14:paraId="7DB408BB" w14:textId="4C8DF9F0" w:rsidR="00394AA2" w:rsidRPr="00DC102E" w:rsidRDefault="00EB425B" w:rsidP="00394AA2">
            <w:r>
              <w:t>Action</w:t>
            </w:r>
          </w:p>
        </w:tc>
        <w:tc>
          <w:tcPr>
            <w:tcW w:w="3932" w:type="dxa"/>
          </w:tcPr>
          <w:p w14:paraId="7EBFE597" w14:textId="46180320" w:rsidR="00394AA2" w:rsidRPr="00DC102E" w:rsidRDefault="00EB425B" w:rsidP="00394AA2">
            <w:r>
              <w:t>How will we measure success</w:t>
            </w:r>
          </w:p>
        </w:tc>
      </w:tr>
      <w:tr w:rsidR="00EB425B" w:rsidRPr="00DC102E" w14:paraId="3D6DFC04" w14:textId="77777777" w:rsidTr="00C9747D">
        <w:tc>
          <w:tcPr>
            <w:tcW w:w="5250" w:type="dxa"/>
          </w:tcPr>
          <w:p w14:paraId="603F383D" w14:textId="2111E201" w:rsidR="00EB425B" w:rsidRPr="00EB425B" w:rsidRDefault="00EB425B" w:rsidP="00394AA2">
            <w:pPr>
              <w:rPr>
                <w:b/>
                <w:bCs/>
              </w:rPr>
            </w:pPr>
            <w:r>
              <w:rPr>
                <w:b/>
                <w:bCs/>
              </w:rPr>
              <w:t xml:space="preserve">Existing Contracts </w:t>
            </w:r>
          </w:p>
        </w:tc>
        <w:tc>
          <w:tcPr>
            <w:tcW w:w="3932" w:type="dxa"/>
          </w:tcPr>
          <w:p w14:paraId="4E3DB2E5" w14:textId="77777777" w:rsidR="00EB425B" w:rsidRDefault="00EB425B" w:rsidP="00394AA2">
            <w:r>
              <w:t>We will work with our existing suppliers utilising our influence to change behaviours.</w:t>
            </w:r>
          </w:p>
          <w:p w14:paraId="745D6163" w14:textId="632A31A2" w:rsidR="00EB425B" w:rsidRDefault="00EB425B" w:rsidP="00394AA2">
            <w:r>
              <w:t>Annual service plans and contract management will capture benefits realised on behalf of the Authority.</w:t>
            </w:r>
          </w:p>
        </w:tc>
      </w:tr>
      <w:tr w:rsidR="00EB425B" w:rsidRPr="00DC102E" w14:paraId="5D39E7F6" w14:textId="77777777" w:rsidTr="00C9747D">
        <w:tc>
          <w:tcPr>
            <w:tcW w:w="5250" w:type="dxa"/>
          </w:tcPr>
          <w:p w14:paraId="1A29E02B" w14:textId="6E48C131" w:rsidR="00EB425B" w:rsidRDefault="00EB425B" w:rsidP="00394AA2">
            <w:pPr>
              <w:rPr>
                <w:b/>
                <w:bCs/>
              </w:rPr>
            </w:pPr>
            <w:r>
              <w:rPr>
                <w:b/>
                <w:bCs/>
              </w:rPr>
              <w:t xml:space="preserve">Future procurements </w:t>
            </w:r>
          </w:p>
        </w:tc>
        <w:tc>
          <w:tcPr>
            <w:tcW w:w="3932" w:type="dxa"/>
          </w:tcPr>
          <w:p w14:paraId="53898180" w14:textId="41AF18AB" w:rsidR="00EB425B" w:rsidRDefault="00EB425B" w:rsidP="00394AA2">
            <w:r>
              <w:t>All future procurements will consider net-carbon zero. We will maximise the benefit ensuring that specifications accord with our net-zero ambition. In line with the social value policy the benefits received will be reported to Cabinet.</w:t>
            </w:r>
          </w:p>
        </w:tc>
      </w:tr>
    </w:tbl>
    <w:p w14:paraId="55828620" w14:textId="77777777" w:rsidR="000144D4" w:rsidRDefault="000144D4">
      <w:pPr>
        <w:rPr>
          <w:rFonts w:cs="Arial"/>
          <w:color w:val="000000"/>
          <w:szCs w:val="24"/>
        </w:rPr>
      </w:pPr>
    </w:p>
    <w:p w14:paraId="3673B4F0" w14:textId="77777777" w:rsidR="004B1422" w:rsidRDefault="004B1422">
      <w:pPr>
        <w:rPr>
          <w:rFonts w:cs="Arial"/>
          <w:color w:val="000000"/>
          <w:szCs w:val="24"/>
        </w:rPr>
      </w:pPr>
    </w:p>
    <w:p w14:paraId="3427583B" w14:textId="77777777" w:rsidR="004B1422" w:rsidRDefault="004B1422">
      <w:pPr>
        <w:rPr>
          <w:rFonts w:cs="Arial"/>
          <w:color w:val="000000"/>
          <w:szCs w:val="24"/>
        </w:rPr>
      </w:pPr>
    </w:p>
    <w:p w14:paraId="522EA7AF" w14:textId="77777777" w:rsidR="004B1422" w:rsidRDefault="004B1422">
      <w:pPr>
        <w:rPr>
          <w:rFonts w:cs="Arial"/>
          <w:color w:val="000000"/>
          <w:szCs w:val="24"/>
        </w:rPr>
      </w:pPr>
      <w:r>
        <w:rPr>
          <w:rFonts w:cs="Arial"/>
          <w:color w:val="000000"/>
          <w:szCs w:val="24"/>
        </w:rPr>
        <w:br w:type="page"/>
      </w:r>
    </w:p>
    <w:p w14:paraId="272B9DAF" w14:textId="0B11F0BC" w:rsidR="00CC0DAD" w:rsidRDefault="00CC0DAD" w:rsidP="005B264B">
      <w:pPr>
        <w:pStyle w:val="ListParagraph"/>
        <w:ind w:left="0"/>
      </w:pPr>
    </w:p>
    <w:p w14:paraId="4F4D093B" w14:textId="073DE94E" w:rsidR="00CC0DAD" w:rsidRPr="00CC0DAD" w:rsidRDefault="00BA55DD" w:rsidP="005B264B">
      <w:pPr>
        <w:pStyle w:val="ListParagraph"/>
        <w:ind w:left="0"/>
        <w:rPr>
          <w:b/>
          <w:sz w:val="32"/>
          <w:szCs w:val="32"/>
        </w:rPr>
      </w:pPr>
      <w:r w:rsidRPr="00BA55DD">
        <w:rPr>
          <w:b/>
          <w:sz w:val="32"/>
          <w:szCs w:val="32"/>
        </w:rPr>
        <w:t>Contact Details</w:t>
      </w:r>
    </w:p>
    <w:p w14:paraId="59680149" w14:textId="6D2C1C37" w:rsidR="00CC0DAD" w:rsidRDefault="00CC0DAD" w:rsidP="005B264B">
      <w:pPr>
        <w:pStyle w:val="ListParagraph"/>
        <w:ind w:left="0"/>
      </w:pPr>
    </w:p>
    <w:p w14:paraId="06063A18" w14:textId="7B1C8304" w:rsidR="00CC0DAD" w:rsidRDefault="00C606EE" w:rsidP="005B264B">
      <w:pPr>
        <w:pStyle w:val="ListParagraph"/>
        <w:ind w:left="0"/>
      </w:pPr>
      <w:r>
        <w:t>Mark Longstaff</w:t>
      </w:r>
      <w:r w:rsidR="00CC0DAD">
        <w:t xml:space="preserve">, </w:t>
      </w:r>
      <w:r>
        <w:t xml:space="preserve">Director </w:t>
      </w:r>
      <w:r w:rsidR="00CC0DAD">
        <w:t xml:space="preserve">Commissioning and </w:t>
      </w:r>
      <w:r>
        <w:t>Asset Management</w:t>
      </w:r>
      <w:r w:rsidR="00CC0DAD">
        <w:t xml:space="preserve"> </w:t>
      </w:r>
    </w:p>
    <w:p w14:paraId="37EF65C3" w14:textId="0FDB1DB4" w:rsidR="00CC0DAD" w:rsidRDefault="002D397A" w:rsidP="005B264B">
      <w:pPr>
        <w:pStyle w:val="ListParagraph"/>
        <w:ind w:left="0"/>
      </w:pPr>
      <w:hyperlink r:id="rId16" w:history="1">
        <w:r w:rsidR="00C606EE">
          <w:rPr>
            <w:rStyle w:val="Hyperlink"/>
          </w:rPr>
          <w:t>mark.longstaff@northtyneside.gov.uk</w:t>
        </w:r>
      </w:hyperlink>
    </w:p>
    <w:p w14:paraId="761FC8C5" w14:textId="640F2F92" w:rsidR="00CC0DAD" w:rsidRDefault="00CC0DAD" w:rsidP="005B264B">
      <w:pPr>
        <w:pStyle w:val="ListParagraph"/>
        <w:ind w:left="0"/>
      </w:pPr>
      <w:bookmarkStart w:id="4" w:name="_Hlk91153020"/>
      <w:r>
        <w:t xml:space="preserve">Tel 0191 643 </w:t>
      </w:r>
      <w:r w:rsidR="00675872">
        <w:t>8089</w:t>
      </w:r>
    </w:p>
    <w:bookmarkEnd w:id="4"/>
    <w:p w14:paraId="3C663317" w14:textId="63985B0F" w:rsidR="00CC0DAD" w:rsidRDefault="00CC0DAD" w:rsidP="005B264B">
      <w:pPr>
        <w:pStyle w:val="ListParagraph"/>
        <w:ind w:left="0"/>
      </w:pPr>
    </w:p>
    <w:p w14:paraId="37C2C735" w14:textId="7811FF5C" w:rsidR="00CC0DAD" w:rsidRDefault="00675872" w:rsidP="005B264B">
      <w:pPr>
        <w:pStyle w:val="ListParagraph"/>
        <w:ind w:left="0"/>
      </w:pPr>
      <w:r>
        <w:t>Sarah Heslop, Strategic Commercial and Procurement Manager</w:t>
      </w:r>
    </w:p>
    <w:p w14:paraId="46610B87" w14:textId="657E67E7" w:rsidR="00CC0DAD" w:rsidRDefault="002D397A" w:rsidP="005B264B">
      <w:pPr>
        <w:pStyle w:val="ListParagraph"/>
        <w:ind w:left="0"/>
      </w:pPr>
      <w:hyperlink r:id="rId17" w:history="1">
        <w:r w:rsidR="00675872">
          <w:rPr>
            <w:rStyle w:val="Hyperlink"/>
          </w:rPr>
          <w:t>sarah.heslop@northtyneside.gov.uk</w:t>
        </w:r>
      </w:hyperlink>
    </w:p>
    <w:p w14:paraId="79E918FA" w14:textId="46F8B021" w:rsidR="00675872" w:rsidRPr="00675872" w:rsidRDefault="00675872" w:rsidP="00675872">
      <w:r w:rsidRPr="00675872">
        <w:t xml:space="preserve">Tel 0191 643 </w:t>
      </w:r>
      <w:r>
        <w:t>5456</w:t>
      </w:r>
    </w:p>
    <w:p w14:paraId="14041AA1" w14:textId="447AFF21" w:rsidR="001C6029" w:rsidRDefault="001C6029">
      <w:pPr>
        <w:rPr>
          <w:rFonts w:cs="Arial"/>
          <w:szCs w:val="24"/>
        </w:rPr>
      </w:pPr>
      <w:r>
        <w:rPr>
          <w:rFonts w:cs="Arial"/>
          <w:szCs w:val="24"/>
        </w:rPr>
        <w:br w:type="page"/>
      </w:r>
    </w:p>
    <w:p w14:paraId="40966286" w14:textId="6FA1BA52" w:rsidR="001C6029" w:rsidRDefault="001C6029" w:rsidP="001C6029">
      <w:pPr>
        <w:rPr>
          <w:rFonts w:cs="Arial"/>
          <w:b/>
          <w:sz w:val="28"/>
          <w:szCs w:val="28"/>
        </w:rPr>
      </w:pPr>
      <w:r w:rsidRPr="001C6029">
        <w:rPr>
          <w:rFonts w:cs="Arial"/>
          <w:b/>
          <w:sz w:val="28"/>
          <w:szCs w:val="28"/>
        </w:rPr>
        <w:t>Annexe A</w:t>
      </w:r>
    </w:p>
    <w:p w14:paraId="2A75D3E7" w14:textId="77777777" w:rsidR="00A711BD" w:rsidRPr="001C6029" w:rsidRDefault="00A711BD" w:rsidP="001C6029">
      <w:pPr>
        <w:rPr>
          <w:rFonts w:cs="Arial"/>
          <w:b/>
          <w:sz w:val="28"/>
          <w:szCs w:val="28"/>
        </w:rPr>
      </w:pPr>
    </w:p>
    <w:p w14:paraId="644E7DBA" w14:textId="6DA200B1" w:rsidR="001C6029" w:rsidRDefault="001C6029" w:rsidP="001C6029">
      <w:pPr>
        <w:rPr>
          <w:rFonts w:cs="Arial"/>
          <w:b/>
          <w:sz w:val="28"/>
          <w:szCs w:val="28"/>
        </w:rPr>
      </w:pPr>
      <w:r w:rsidRPr="001C6029">
        <w:rPr>
          <w:rFonts w:cs="Arial"/>
          <w:b/>
          <w:sz w:val="28"/>
          <w:szCs w:val="28"/>
        </w:rPr>
        <w:t>Social Value Priorities</w:t>
      </w:r>
    </w:p>
    <w:p w14:paraId="7B018AB2" w14:textId="0532CD5F" w:rsidR="001C6029" w:rsidRPr="001C6029" w:rsidRDefault="001C6029" w:rsidP="001C6029">
      <w:pPr>
        <w:rPr>
          <w:rFonts w:cs="Arial"/>
          <w:b/>
          <w:szCs w:val="24"/>
        </w:rPr>
      </w:pPr>
    </w:p>
    <w:p w14:paraId="08FD6EFC" w14:textId="5F9B55A5" w:rsidR="001C6029" w:rsidRPr="001C6029" w:rsidRDefault="001C6029" w:rsidP="001C6029">
      <w:pPr>
        <w:rPr>
          <w:rFonts w:cs="Arial"/>
          <w:b/>
          <w:szCs w:val="24"/>
        </w:rPr>
      </w:pPr>
      <w:r w:rsidRPr="001C6029">
        <w:rPr>
          <w:rFonts w:cs="Arial"/>
          <w:b/>
          <w:szCs w:val="24"/>
        </w:rPr>
        <w:t>1. Background</w:t>
      </w:r>
    </w:p>
    <w:p w14:paraId="65317AD9" w14:textId="16011088" w:rsidR="001C6029" w:rsidRDefault="001C6029" w:rsidP="001C6029">
      <w:pPr>
        <w:rPr>
          <w:rFonts w:cs="Arial"/>
          <w:b/>
          <w:sz w:val="28"/>
          <w:szCs w:val="28"/>
        </w:rPr>
      </w:pPr>
    </w:p>
    <w:p w14:paraId="41E3F597" w14:textId="0D59328E" w:rsidR="001C6029" w:rsidRDefault="001C6029" w:rsidP="001C6029">
      <w:pPr>
        <w:rPr>
          <w:rFonts w:cs="Arial"/>
          <w:bCs/>
          <w:szCs w:val="24"/>
        </w:rPr>
      </w:pPr>
      <w:r>
        <w:rPr>
          <w:rFonts w:cs="Arial"/>
          <w:bCs/>
          <w:szCs w:val="24"/>
        </w:rPr>
        <w:t xml:space="preserve">1.1The Public Services (Social Value) Act 2012 (the ‘Act’) requires local authorities to consider securing economic, </w:t>
      </w:r>
      <w:proofErr w:type="gramStart"/>
      <w:r>
        <w:rPr>
          <w:rFonts w:cs="Arial"/>
          <w:bCs/>
          <w:szCs w:val="24"/>
        </w:rPr>
        <w:t>social</w:t>
      </w:r>
      <w:proofErr w:type="gramEnd"/>
      <w:r>
        <w:rPr>
          <w:rFonts w:cs="Arial"/>
          <w:bCs/>
          <w:szCs w:val="24"/>
        </w:rPr>
        <w:t xml:space="preserve"> or environmental benefits when procuring services. To comply with this Act local Authorities must think about how and what they are going to buy, or how they are going to buy it, could add social value benefits.</w:t>
      </w:r>
    </w:p>
    <w:p w14:paraId="39C5395E" w14:textId="5E369121" w:rsidR="001C6029" w:rsidRDefault="001C6029" w:rsidP="001C6029">
      <w:pPr>
        <w:rPr>
          <w:rFonts w:cs="Arial"/>
          <w:bCs/>
          <w:szCs w:val="24"/>
        </w:rPr>
      </w:pPr>
    </w:p>
    <w:p w14:paraId="6E6A91DA" w14:textId="31F51E65" w:rsidR="001C6029" w:rsidRDefault="001C6029" w:rsidP="001C6029">
      <w:pPr>
        <w:rPr>
          <w:rFonts w:cs="Arial"/>
          <w:bCs/>
          <w:szCs w:val="24"/>
        </w:rPr>
      </w:pPr>
      <w:r>
        <w:rPr>
          <w:rFonts w:cs="Arial"/>
          <w:bCs/>
          <w:szCs w:val="24"/>
        </w:rPr>
        <w:t xml:space="preserve">1.2The Authority has developed a range of ways that the additional social value could be considered when procuring services. Engagement has been undertaken as detailed in the Procurement and Commercial Strategy. </w:t>
      </w:r>
      <w:r w:rsidR="00B27877">
        <w:rPr>
          <w:rFonts w:cs="Arial"/>
          <w:bCs/>
          <w:szCs w:val="24"/>
        </w:rPr>
        <w:t xml:space="preserve">The Authority has made a commitment that it will consider social value for all procurements and not those which are subject to the Public Contracts Regulations. </w:t>
      </w:r>
    </w:p>
    <w:p w14:paraId="13928BC5" w14:textId="7808BFD5" w:rsidR="00B27877" w:rsidRDefault="00B27877" w:rsidP="001C6029">
      <w:pPr>
        <w:rPr>
          <w:rFonts w:cs="Arial"/>
          <w:bCs/>
          <w:szCs w:val="24"/>
        </w:rPr>
      </w:pPr>
    </w:p>
    <w:p w14:paraId="02B44239" w14:textId="1A66937F" w:rsidR="00B27877" w:rsidRDefault="00B27877" w:rsidP="001C6029">
      <w:pPr>
        <w:rPr>
          <w:rFonts w:cs="Arial"/>
          <w:bCs/>
          <w:szCs w:val="24"/>
        </w:rPr>
      </w:pPr>
      <w:r>
        <w:rPr>
          <w:rFonts w:cs="Arial"/>
          <w:bCs/>
          <w:szCs w:val="24"/>
        </w:rPr>
        <w:t xml:space="preserve">1.3This Strategy includes a matrix that will guide the measures which may be asked as part of all procurements so that the added value of any contract can be defined, </w:t>
      </w:r>
      <w:proofErr w:type="gramStart"/>
      <w:r>
        <w:rPr>
          <w:rFonts w:cs="Arial"/>
          <w:bCs/>
          <w:szCs w:val="24"/>
        </w:rPr>
        <w:t>measured</w:t>
      </w:r>
      <w:proofErr w:type="gramEnd"/>
      <w:r>
        <w:rPr>
          <w:rFonts w:cs="Arial"/>
          <w:bCs/>
          <w:szCs w:val="24"/>
        </w:rPr>
        <w:t xml:space="preserve"> and monitored.</w:t>
      </w:r>
    </w:p>
    <w:p w14:paraId="515A8189" w14:textId="1828467B" w:rsidR="00B27877" w:rsidRDefault="00B27877" w:rsidP="001C6029">
      <w:pPr>
        <w:rPr>
          <w:rFonts w:cs="Arial"/>
          <w:bCs/>
          <w:szCs w:val="24"/>
        </w:rPr>
      </w:pPr>
    </w:p>
    <w:p w14:paraId="6007CC4F" w14:textId="77777777" w:rsidR="006A1C25" w:rsidRDefault="00B27877" w:rsidP="001C6029">
      <w:pPr>
        <w:rPr>
          <w:rFonts w:cs="Arial"/>
          <w:bCs/>
          <w:szCs w:val="24"/>
        </w:rPr>
      </w:pPr>
      <w:r>
        <w:rPr>
          <w:rFonts w:cs="Arial"/>
          <w:bCs/>
          <w:szCs w:val="24"/>
        </w:rPr>
        <w:t xml:space="preserve">1.4 This Strategy takes account of national priorities and our local priorities as set out in the Our North Tyneside Plan. The matrix gives a range of different ways of identifying and measuring social value. </w:t>
      </w:r>
    </w:p>
    <w:p w14:paraId="78C97DBE" w14:textId="77777777" w:rsidR="006A1C25" w:rsidRDefault="006A1C25" w:rsidP="001C6029">
      <w:pPr>
        <w:rPr>
          <w:rFonts w:cs="Arial"/>
          <w:bCs/>
          <w:szCs w:val="24"/>
        </w:rPr>
      </w:pPr>
    </w:p>
    <w:p w14:paraId="25D47795" w14:textId="5972BDC9" w:rsidR="00AA6917" w:rsidRPr="002D2EC8" w:rsidRDefault="006A1C25" w:rsidP="001C6029">
      <w:pPr>
        <w:rPr>
          <w:rFonts w:cs="Arial"/>
          <w:bCs/>
          <w:szCs w:val="24"/>
        </w:rPr>
      </w:pPr>
      <w:r>
        <w:rPr>
          <w:rFonts w:cs="Arial"/>
          <w:bCs/>
          <w:szCs w:val="24"/>
        </w:rPr>
        <w:t xml:space="preserve">1.5 </w:t>
      </w:r>
      <w:r w:rsidR="00B27877">
        <w:rPr>
          <w:rFonts w:cs="Arial"/>
          <w:bCs/>
          <w:szCs w:val="24"/>
        </w:rPr>
        <w:t xml:space="preserve">The procurement team in consultation with the relevant Cabinet Member </w:t>
      </w:r>
      <w:r w:rsidR="001B2078">
        <w:rPr>
          <w:rFonts w:cs="Arial"/>
          <w:bCs/>
          <w:szCs w:val="24"/>
        </w:rPr>
        <w:t>at the pre-procurement stage selecting those measures that are most relevant to the spe</w:t>
      </w:r>
      <w:r w:rsidR="002D21FA">
        <w:rPr>
          <w:rFonts w:cs="Arial"/>
          <w:bCs/>
          <w:szCs w:val="24"/>
        </w:rPr>
        <w:t xml:space="preserve">cific procurement exercise and agreeing the weighting they will be given. </w:t>
      </w:r>
      <w:r w:rsidR="00AA6917">
        <w:rPr>
          <w:rFonts w:cs="Arial"/>
          <w:bCs/>
          <w:szCs w:val="24"/>
        </w:rPr>
        <w:t xml:space="preserve">Normally this will be 20% broken down as 5% to the greener priority, 5% to the caring priority and 10% to the thriving, family-friendly and secure priorities as appropriate. Specific circumstances may require a higher social value </w:t>
      </w:r>
      <w:r w:rsidR="00AA6917" w:rsidRPr="002D2EC8">
        <w:rPr>
          <w:rFonts w:cs="Arial"/>
          <w:bCs/>
          <w:szCs w:val="24"/>
        </w:rPr>
        <w:t>weighting.</w:t>
      </w:r>
      <w:r>
        <w:rPr>
          <w:rFonts w:cs="Arial"/>
          <w:bCs/>
          <w:szCs w:val="24"/>
        </w:rPr>
        <w:t xml:space="preserve"> This weighting will always be subject to the terms of any funding or any existing framework conditions.</w:t>
      </w:r>
    </w:p>
    <w:p w14:paraId="042953C0" w14:textId="77777777" w:rsidR="00AA6917" w:rsidRPr="002D2EC8" w:rsidRDefault="00AA6917" w:rsidP="001C6029">
      <w:pPr>
        <w:rPr>
          <w:rFonts w:cs="Arial"/>
          <w:bCs/>
          <w:szCs w:val="24"/>
        </w:rPr>
      </w:pPr>
    </w:p>
    <w:p w14:paraId="5C24963A" w14:textId="62FC4D2B" w:rsidR="00B27877" w:rsidRPr="002D2EC8" w:rsidRDefault="00AA6917" w:rsidP="001C6029">
      <w:pPr>
        <w:rPr>
          <w:rFonts w:cs="Arial"/>
          <w:bCs/>
          <w:szCs w:val="24"/>
        </w:rPr>
      </w:pPr>
      <w:r w:rsidRPr="002D2EC8">
        <w:rPr>
          <w:rFonts w:cs="Arial"/>
          <w:bCs/>
          <w:szCs w:val="24"/>
        </w:rPr>
        <w:t xml:space="preserve"> </w:t>
      </w:r>
    </w:p>
    <w:p w14:paraId="3D9A65B0" w14:textId="73936A13" w:rsidR="00CC0DAD" w:rsidRPr="002D2EC8" w:rsidRDefault="002D2EC8" w:rsidP="00606A6C">
      <w:pPr>
        <w:rPr>
          <w:rFonts w:cs="Arial"/>
          <w:b/>
          <w:szCs w:val="24"/>
        </w:rPr>
      </w:pPr>
      <w:r w:rsidRPr="002D2EC8">
        <w:rPr>
          <w:rFonts w:cs="Arial"/>
          <w:b/>
          <w:szCs w:val="24"/>
        </w:rPr>
        <w:t>2. North Tyneside Definition of Social value</w:t>
      </w:r>
    </w:p>
    <w:p w14:paraId="79593F87" w14:textId="6FE71C25" w:rsidR="002D2EC8" w:rsidRPr="002D2EC8" w:rsidRDefault="002D2EC8" w:rsidP="00606A6C">
      <w:pPr>
        <w:rPr>
          <w:rFonts w:cs="Arial"/>
          <w:b/>
          <w:szCs w:val="24"/>
        </w:rPr>
      </w:pPr>
    </w:p>
    <w:p w14:paraId="461BC245" w14:textId="77777777" w:rsidR="002D2EC8" w:rsidRDefault="002D2EC8" w:rsidP="00606A6C">
      <w:pPr>
        <w:rPr>
          <w:rFonts w:cs="Arial"/>
          <w:bCs/>
          <w:szCs w:val="24"/>
        </w:rPr>
      </w:pPr>
      <w:r w:rsidRPr="002D2EC8">
        <w:rPr>
          <w:rFonts w:cs="Arial"/>
          <w:bCs/>
          <w:szCs w:val="24"/>
        </w:rPr>
        <w:t>2.1</w:t>
      </w:r>
      <w:r>
        <w:rPr>
          <w:rFonts w:cs="Arial"/>
          <w:bCs/>
          <w:szCs w:val="24"/>
        </w:rPr>
        <w:t xml:space="preserve">Social Value is the way in which the authority identifies relevant and measurable social, </w:t>
      </w:r>
      <w:proofErr w:type="gramStart"/>
      <w:r>
        <w:rPr>
          <w:rFonts w:cs="Arial"/>
          <w:bCs/>
          <w:szCs w:val="24"/>
        </w:rPr>
        <w:t>economic</w:t>
      </w:r>
      <w:proofErr w:type="gramEnd"/>
      <w:r>
        <w:rPr>
          <w:rFonts w:cs="Arial"/>
          <w:bCs/>
          <w:szCs w:val="24"/>
        </w:rPr>
        <w:t xml:space="preserve"> and environmental benefits for the people and communities of North Tyneside through the procurement and delivery of services.</w:t>
      </w:r>
    </w:p>
    <w:p w14:paraId="2AECA186" w14:textId="77777777" w:rsidR="002D2EC8" w:rsidRDefault="002D2EC8" w:rsidP="00606A6C">
      <w:pPr>
        <w:rPr>
          <w:rFonts w:cs="Arial"/>
          <w:bCs/>
          <w:szCs w:val="24"/>
        </w:rPr>
      </w:pPr>
    </w:p>
    <w:p w14:paraId="08F4E1C1" w14:textId="77777777" w:rsidR="002D2EC8" w:rsidRDefault="002D2EC8" w:rsidP="00606A6C">
      <w:pPr>
        <w:rPr>
          <w:rFonts w:cs="Arial"/>
          <w:bCs/>
          <w:szCs w:val="24"/>
        </w:rPr>
      </w:pPr>
      <w:r>
        <w:rPr>
          <w:rFonts w:cs="Arial"/>
          <w:bCs/>
          <w:szCs w:val="24"/>
        </w:rPr>
        <w:t xml:space="preserve">2.2 The Authority has agreed that Social Value will be considered in all procurement exercises. The weighting of Social Value may vary between procurement exercises and the priorities and measures chosen will be appropriate to the contract. The weightings will clearly be published with the procurement documentation. </w:t>
      </w:r>
    </w:p>
    <w:p w14:paraId="0CAC6383" w14:textId="77777777" w:rsidR="002D2EC8" w:rsidRDefault="002D2EC8" w:rsidP="00606A6C">
      <w:pPr>
        <w:rPr>
          <w:rFonts w:cs="Arial"/>
          <w:bCs/>
          <w:szCs w:val="24"/>
        </w:rPr>
      </w:pPr>
    </w:p>
    <w:p w14:paraId="7E1E6D4B" w14:textId="77777777" w:rsidR="002D2EC8" w:rsidRDefault="002D2EC8" w:rsidP="00606A6C">
      <w:pPr>
        <w:rPr>
          <w:rFonts w:cs="Arial"/>
          <w:bCs/>
          <w:szCs w:val="24"/>
        </w:rPr>
      </w:pPr>
      <w:r>
        <w:rPr>
          <w:rFonts w:cs="Arial"/>
          <w:bCs/>
          <w:szCs w:val="24"/>
        </w:rPr>
        <w:t>2.3 Engagement with the relevant market will inform the Social Value weightings.</w:t>
      </w:r>
    </w:p>
    <w:p w14:paraId="59544299" w14:textId="77777777" w:rsidR="002D2EC8" w:rsidRDefault="002D2EC8" w:rsidP="00606A6C">
      <w:pPr>
        <w:rPr>
          <w:rFonts w:cs="Arial"/>
          <w:bCs/>
          <w:szCs w:val="24"/>
        </w:rPr>
      </w:pPr>
    </w:p>
    <w:p w14:paraId="57C3964E" w14:textId="77777777" w:rsidR="002D2EC8" w:rsidRDefault="002D2EC8" w:rsidP="00606A6C">
      <w:pPr>
        <w:rPr>
          <w:rFonts w:cs="Arial"/>
          <w:b/>
          <w:szCs w:val="24"/>
        </w:rPr>
      </w:pPr>
      <w:r>
        <w:rPr>
          <w:rFonts w:cs="Arial"/>
          <w:b/>
          <w:szCs w:val="24"/>
        </w:rPr>
        <w:t>3. Social benefit priorities and their outcomes</w:t>
      </w:r>
    </w:p>
    <w:p w14:paraId="4EAEC4B1" w14:textId="77777777" w:rsidR="002D2EC8" w:rsidRDefault="002D2EC8" w:rsidP="00606A6C">
      <w:pPr>
        <w:rPr>
          <w:rFonts w:cs="Arial"/>
          <w:b/>
          <w:szCs w:val="24"/>
        </w:rPr>
      </w:pPr>
    </w:p>
    <w:p w14:paraId="232B63B9" w14:textId="77777777" w:rsidR="002D2EC8" w:rsidRDefault="002D2EC8" w:rsidP="00606A6C">
      <w:pPr>
        <w:rPr>
          <w:rFonts w:cs="Arial"/>
          <w:bCs/>
          <w:szCs w:val="24"/>
        </w:rPr>
      </w:pPr>
      <w:r>
        <w:rPr>
          <w:rFonts w:cs="Arial"/>
          <w:bCs/>
          <w:szCs w:val="24"/>
        </w:rPr>
        <w:t>3.1 As part of the procurement exercise it is important to be able to measure the outcome of any Social Value response.</w:t>
      </w:r>
    </w:p>
    <w:p w14:paraId="008962C0" w14:textId="77777777" w:rsidR="002D2EC8" w:rsidRDefault="002D2EC8" w:rsidP="00606A6C">
      <w:pPr>
        <w:rPr>
          <w:rFonts w:cs="Arial"/>
          <w:bCs/>
          <w:szCs w:val="24"/>
        </w:rPr>
      </w:pPr>
    </w:p>
    <w:p w14:paraId="1F6E1387" w14:textId="77777777" w:rsidR="00095951" w:rsidRDefault="002D2EC8" w:rsidP="00606A6C">
      <w:pPr>
        <w:rPr>
          <w:rFonts w:cs="Arial"/>
          <w:bCs/>
          <w:szCs w:val="24"/>
        </w:rPr>
      </w:pPr>
      <w:r>
        <w:rPr>
          <w:rFonts w:cs="Arial"/>
          <w:bCs/>
          <w:szCs w:val="24"/>
        </w:rPr>
        <w:t xml:space="preserve">3.2 The Social Value matrix below sets out the outcomes that will be used to measure social value offered by bidders during the procurement process. </w:t>
      </w:r>
      <w:r w:rsidR="00095951">
        <w:rPr>
          <w:rFonts w:cs="Arial"/>
          <w:bCs/>
          <w:szCs w:val="24"/>
        </w:rPr>
        <w:t>The benefits secured will be reported to Cabinet bi-annually.</w:t>
      </w:r>
    </w:p>
    <w:p w14:paraId="7AB0B787" w14:textId="77777777" w:rsidR="00095951" w:rsidRDefault="00095951" w:rsidP="00606A6C">
      <w:pPr>
        <w:rPr>
          <w:rFonts w:cs="Arial"/>
          <w:bCs/>
          <w:szCs w:val="24"/>
        </w:rPr>
      </w:pPr>
    </w:p>
    <w:tbl>
      <w:tblPr>
        <w:tblStyle w:val="TableGrid"/>
        <w:tblW w:w="0" w:type="auto"/>
        <w:tblLook w:val="04A0" w:firstRow="1" w:lastRow="0" w:firstColumn="1" w:lastColumn="0" w:noHBand="0" w:noVBand="1"/>
      </w:tblPr>
      <w:tblGrid>
        <w:gridCol w:w="1413"/>
        <w:gridCol w:w="4708"/>
        <w:gridCol w:w="3061"/>
      </w:tblGrid>
      <w:tr w:rsidR="00095951" w14:paraId="0A44B7C5" w14:textId="77777777" w:rsidTr="00095951">
        <w:tc>
          <w:tcPr>
            <w:tcW w:w="1413" w:type="dxa"/>
            <w:shd w:val="clear" w:color="auto" w:fill="DDD9C3" w:themeFill="background2" w:themeFillShade="E6"/>
          </w:tcPr>
          <w:p w14:paraId="62815B55" w14:textId="3D81C781" w:rsidR="00095951" w:rsidRDefault="00095951" w:rsidP="00606A6C">
            <w:pPr>
              <w:rPr>
                <w:rFonts w:cs="Arial"/>
                <w:bCs/>
                <w:szCs w:val="24"/>
              </w:rPr>
            </w:pPr>
            <w:r>
              <w:rPr>
                <w:rFonts w:cs="Arial"/>
                <w:bCs/>
                <w:szCs w:val="24"/>
              </w:rPr>
              <w:t>Priority</w:t>
            </w:r>
          </w:p>
        </w:tc>
        <w:tc>
          <w:tcPr>
            <w:tcW w:w="4708" w:type="dxa"/>
            <w:shd w:val="clear" w:color="auto" w:fill="DDD9C3" w:themeFill="background2" w:themeFillShade="E6"/>
          </w:tcPr>
          <w:p w14:paraId="1799C5A4" w14:textId="46C0E6E4" w:rsidR="00095951" w:rsidRDefault="00095951" w:rsidP="00606A6C">
            <w:pPr>
              <w:rPr>
                <w:rFonts w:cs="Arial"/>
                <w:bCs/>
                <w:szCs w:val="24"/>
              </w:rPr>
            </w:pPr>
            <w:r>
              <w:rPr>
                <w:rFonts w:cs="Arial"/>
                <w:bCs/>
                <w:szCs w:val="24"/>
              </w:rPr>
              <w:t xml:space="preserve">Outcome </w:t>
            </w:r>
          </w:p>
        </w:tc>
        <w:tc>
          <w:tcPr>
            <w:tcW w:w="3061" w:type="dxa"/>
            <w:shd w:val="clear" w:color="auto" w:fill="DDD9C3" w:themeFill="background2" w:themeFillShade="E6"/>
          </w:tcPr>
          <w:p w14:paraId="013FDE6D" w14:textId="02D1D080" w:rsidR="00095951" w:rsidRDefault="00095951" w:rsidP="00606A6C">
            <w:pPr>
              <w:rPr>
                <w:rFonts w:cs="Arial"/>
                <w:bCs/>
                <w:szCs w:val="24"/>
              </w:rPr>
            </w:pPr>
            <w:r>
              <w:rPr>
                <w:rFonts w:cs="Arial"/>
                <w:bCs/>
                <w:szCs w:val="24"/>
              </w:rPr>
              <w:t>Measure</w:t>
            </w:r>
          </w:p>
        </w:tc>
      </w:tr>
      <w:tr w:rsidR="00D83CA2" w14:paraId="78D1F73A" w14:textId="77777777" w:rsidTr="00D83CA2">
        <w:tc>
          <w:tcPr>
            <w:tcW w:w="1413" w:type="dxa"/>
            <w:vMerge w:val="restart"/>
            <w:shd w:val="clear" w:color="auto" w:fill="FFFF00"/>
          </w:tcPr>
          <w:p w14:paraId="094AAE94" w14:textId="0B3EBF1D" w:rsidR="00D83CA2" w:rsidRDefault="00D83CA2" w:rsidP="00606A6C">
            <w:pPr>
              <w:rPr>
                <w:rFonts w:cs="Arial"/>
                <w:bCs/>
                <w:szCs w:val="24"/>
              </w:rPr>
            </w:pPr>
            <w:r>
              <w:rPr>
                <w:rFonts w:cs="Arial"/>
                <w:bCs/>
                <w:szCs w:val="24"/>
              </w:rPr>
              <w:t>Thriving</w:t>
            </w:r>
          </w:p>
        </w:tc>
        <w:tc>
          <w:tcPr>
            <w:tcW w:w="4708" w:type="dxa"/>
          </w:tcPr>
          <w:p w14:paraId="1118109D" w14:textId="6759E190" w:rsidR="00D83CA2" w:rsidRDefault="00D83CA2" w:rsidP="00606A6C">
            <w:pPr>
              <w:rPr>
                <w:rFonts w:cs="Arial"/>
                <w:bCs/>
                <w:szCs w:val="24"/>
              </w:rPr>
            </w:pPr>
            <w:r>
              <w:rPr>
                <w:rFonts w:cs="Arial"/>
                <w:bCs/>
                <w:szCs w:val="24"/>
              </w:rPr>
              <w:t xml:space="preserve">T1. No of local direct employees </w:t>
            </w:r>
          </w:p>
        </w:tc>
        <w:tc>
          <w:tcPr>
            <w:tcW w:w="3061" w:type="dxa"/>
          </w:tcPr>
          <w:p w14:paraId="634212A4" w14:textId="51127B1D" w:rsidR="00D83CA2" w:rsidRDefault="00D83CA2" w:rsidP="00606A6C">
            <w:pPr>
              <w:rPr>
                <w:rFonts w:cs="Arial"/>
                <w:bCs/>
                <w:szCs w:val="24"/>
              </w:rPr>
            </w:pPr>
            <w:r>
              <w:rPr>
                <w:rFonts w:cs="Arial"/>
                <w:bCs/>
                <w:szCs w:val="24"/>
              </w:rPr>
              <w:t>No of qualifying employees</w:t>
            </w:r>
          </w:p>
        </w:tc>
      </w:tr>
      <w:tr w:rsidR="00D83CA2" w14:paraId="76CC3B83" w14:textId="77777777" w:rsidTr="00D83CA2">
        <w:tc>
          <w:tcPr>
            <w:tcW w:w="1413" w:type="dxa"/>
            <w:vMerge/>
            <w:shd w:val="clear" w:color="auto" w:fill="FFFF00"/>
          </w:tcPr>
          <w:p w14:paraId="2A0665E8" w14:textId="77777777" w:rsidR="00D83CA2" w:rsidRDefault="00D83CA2" w:rsidP="00606A6C">
            <w:pPr>
              <w:rPr>
                <w:rFonts w:cs="Arial"/>
                <w:bCs/>
                <w:szCs w:val="24"/>
              </w:rPr>
            </w:pPr>
          </w:p>
        </w:tc>
        <w:tc>
          <w:tcPr>
            <w:tcW w:w="4708" w:type="dxa"/>
          </w:tcPr>
          <w:p w14:paraId="5280363E" w14:textId="0653C0B9" w:rsidR="00D83CA2" w:rsidRDefault="00D83CA2" w:rsidP="00606A6C">
            <w:pPr>
              <w:rPr>
                <w:rFonts w:cs="Arial"/>
                <w:bCs/>
                <w:szCs w:val="24"/>
              </w:rPr>
            </w:pPr>
            <w:r>
              <w:rPr>
                <w:rFonts w:cs="Arial"/>
                <w:bCs/>
                <w:szCs w:val="24"/>
              </w:rPr>
              <w:t>T2. Spend within local supply chain</w:t>
            </w:r>
          </w:p>
        </w:tc>
        <w:tc>
          <w:tcPr>
            <w:tcW w:w="3061" w:type="dxa"/>
          </w:tcPr>
          <w:p w14:paraId="1BADD4DF" w14:textId="01CB176E" w:rsidR="00D83CA2" w:rsidRDefault="00D83CA2" w:rsidP="00606A6C">
            <w:pPr>
              <w:rPr>
                <w:rFonts w:cs="Arial"/>
                <w:bCs/>
                <w:szCs w:val="24"/>
              </w:rPr>
            </w:pPr>
            <w:r>
              <w:rPr>
                <w:rFonts w:cs="Arial"/>
                <w:bCs/>
                <w:szCs w:val="24"/>
              </w:rPr>
              <w:t xml:space="preserve">% </w:t>
            </w:r>
            <w:proofErr w:type="gramStart"/>
            <w:r>
              <w:rPr>
                <w:rFonts w:cs="Arial"/>
                <w:bCs/>
                <w:szCs w:val="24"/>
              </w:rPr>
              <w:t>of</w:t>
            </w:r>
            <w:proofErr w:type="gramEnd"/>
            <w:r>
              <w:rPr>
                <w:rFonts w:cs="Arial"/>
                <w:bCs/>
                <w:szCs w:val="24"/>
              </w:rPr>
              <w:t xml:space="preserve"> value</w:t>
            </w:r>
          </w:p>
        </w:tc>
      </w:tr>
      <w:tr w:rsidR="00D83CA2" w14:paraId="2AD5BEFF" w14:textId="77777777" w:rsidTr="00D83CA2">
        <w:tc>
          <w:tcPr>
            <w:tcW w:w="1413" w:type="dxa"/>
            <w:vMerge/>
            <w:shd w:val="clear" w:color="auto" w:fill="FFFF00"/>
          </w:tcPr>
          <w:p w14:paraId="1413FBE4" w14:textId="77777777" w:rsidR="00D83CA2" w:rsidRDefault="00D83CA2" w:rsidP="00606A6C">
            <w:pPr>
              <w:rPr>
                <w:rFonts w:cs="Arial"/>
                <w:bCs/>
                <w:szCs w:val="24"/>
              </w:rPr>
            </w:pPr>
          </w:p>
        </w:tc>
        <w:tc>
          <w:tcPr>
            <w:tcW w:w="4708" w:type="dxa"/>
          </w:tcPr>
          <w:p w14:paraId="5DB31180" w14:textId="7DD25343" w:rsidR="00D83CA2" w:rsidRDefault="00D83CA2" w:rsidP="00606A6C">
            <w:pPr>
              <w:rPr>
                <w:rFonts w:cs="Arial"/>
                <w:bCs/>
                <w:szCs w:val="24"/>
              </w:rPr>
            </w:pPr>
            <w:r>
              <w:rPr>
                <w:rFonts w:cs="Arial"/>
                <w:bCs/>
                <w:szCs w:val="24"/>
              </w:rPr>
              <w:t>T3.no of residents employed</w:t>
            </w:r>
          </w:p>
        </w:tc>
        <w:tc>
          <w:tcPr>
            <w:tcW w:w="3061" w:type="dxa"/>
          </w:tcPr>
          <w:p w14:paraId="39B333C4" w14:textId="4E8EDADE" w:rsidR="00D83CA2" w:rsidRDefault="00D83CA2" w:rsidP="00606A6C">
            <w:pPr>
              <w:rPr>
                <w:rFonts w:cs="Arial"/>
                <w:bCs/>
                <w:szCs w:val="24"/>
              </w:rPr>
            </w:pPr>
            <w:r>
              <w:rPr>
                <w:rFonts w:cs="Arial"/>
                <w:bCs/>
                <w:szCs w:val="24"/>
              </w:rPr>
              <w:t>No of qualifying employees</w:t>
            </w:r>
          </w:p>
        </w:tc>
      </w:tr>
      <w:tr w:rsidR="00D83CA2" w14:paraId="4B2EBD83" w14:textId="77777777" w:rsidTr="00D83CA2">
        <w:tc>
          <w:tcPr>
            <w:tcW w:w="1413" w:type="dxa"/>
            <w:vMerge/>
            <w:shd w:val="clear" w:color="auto" w:fill="FFFF00"/>
          </w:tcPr>
          <w:p w14:paraId="650CF97A" w14:textId="77777777" w:rsidR="00D83CA2" w:rsidRDefault="00D83CA2" w:rsidP="00606A6C">
            <w:pPr>
              <w:rPr>
                <w:rFonts w:cs="Arial"/>
                <w:bCs/>
                <w:szCs w:val="24"/>
              </w:rPr>
            </w:pPr>
          </w:p>
        </w:tc>
        <w:tc>
          <w:tcPr>
            <w:tcW w:w="4708" w:type="dxa"/>
          </w:tcPr>
          <w:p w14:paraId="3DCBAA0B" w14:textId="18EC6D93" w:rsidR="00D83CA2" w:rsidRDefault="00D83CA2" w:rsidP="00606A6C">
            <w:pPr>
              <w:rPr>
                <w:rFonts w:cs="Arial"/>
                <w:bCs/>
                <w:szCs w:val="24"/>
              </w:rPr>
            </w:pPr>
            <w:r>
              <w:rPr>
                <w:rFonts w:cs="Arial"/>
                <w:bCs/>
                <w:szCs w:val="24"/>
              </w:rPr>
              <w:t>T4. Innovative measures to promote skills and employment</w:t>
            </w:r>
          </w:p>
        </w:tc>
        <w:tc>
          <w:tcPr>
            <w:tcW w:w="3061" w:type="dxa"/>
          </w:tcPr>
          <w:p w14:paraId="494730FA" w14:textId="4BF116BC" w:rsidR="00D83CA2" w:rsidRDefault="00D83CA2" w:rsidP="00606A6C">
            <w:pPr>
              <w:rPr>
                <w:rFonts w:cs="Arial"/>
                <w:bCs/>
                <w:szCs w:val="24"/>
              </w:rPr>
            </w:pPr>
            <w:r>
              <w:rPr>
                <w:rFonts w:cs="Arial"/>
                <w:bCs/>
                <w:szCs w:val="24"/>
              </w:rPr>
              <w:t>Hours invested</w:t>
            </w:r>
          </w:p>
        </w:tc>
      </w:tr>
      <w:tr w:rsidR="00D83CA2" w14:paraId="7C40422B" w14:textId="77777777" w:rsidTr="00D83CA2">
        <w:tc>
          <w:tcPr>
            <w:tcW w:w="1413" w:type="dxa"/>
            <w:vMerge/>
            <w:shd w:val="clear" w:color="auto" w:fill="FFFF00"/>
          </w:tcPr>
          <w:p w14:paraId="5B292A7F" w14:textId="77777777" w:rsidR="00D83CA2" w:rsidRDefault="00D83CA2" w:rsidP="00606A6C">
            <w:pPr>
              <w:rPr>
                <w:rFonts w:cs="Arial"/>
                <w:bCs/>
                <w:szCs w:val="24"/>
              </w:rPr>
            </w:pPr>
          </w:p>
        </w:tc>
        <w:tc>
          <w:tcPr>
            <w:tcW w:w="4708" w:type="dxa"/>
          </w:tcPr>
          <w:p w14:paraId="55503728" w14:textId="0E2F274D" w:rsidR="00D83CA2" w:rsidRDefault="00D83CA2" w:rsidP="00606A6C">
            <w:pPr>
              <w:rPr>
                <w:rFonts w:cs="Arial"/>
                <w:bCs/>
                <w:szCs w:val="24"/>
              </w:rPr>
            </w:pPr>
            <w:r>
              <w:rPr>
                <w:rFonts w:cs="Arial"/>
                <w:bCs/>
                <w:szCs w:val="24"/>
              </w:rPr>
              <w:t xml:space="preserve">T5. Donations in kind </w:t>
            </w:r>
          </w:p>
        </w:tc>
        <w:tc>
          <w:tcPr>
            <w:tcW w:w="3061" w:type="dxa"/>
          </w:tcPr>
          <w:p w14:paraId="0160DE64" w14:textId="2298D074" w:rsidR="00D83CA2" w:rsidRDefault="00D83CA2" w:rsidP="00606A6C">
            <w:pPr>
              <w:rPr>
                <w:rFonts w:cs="Arial"/>
                <w:bCs/>
                <w:szCs w:val="24"/>
              </w:rPr>
            </w:pPr>
            <w:r>
              <w:rPr>
                <w:rFonts w:cs="Arial"/>
                <w:bCs/>
                <w:szCs w:val="24"/>
              </w:rPr>
              <w:t xml:space="preserve">£ invested </w:t>
            </w:r>
          </w:p>
        </w:tc>
      </w:tr>
      <w:tr w:rsidR="00D83CA2" w14:paraId="71DF865C" w14:textId="77777777" w:rsidTr="00D83CA2">
        <w:tc>
          <w:tcPr>
            <w:tcW w:w="1413" w:type="dxa"/>
            <w:vMerge w:val="restart"/>
            <w:shd w:val="clear" w:color="auto" w:fill="00B0F0"/>
          </w:tcPr>
          <w:p w14:paraId="48377364" w14:textId="4A48A538" w:rsidR="00D83CA2" w:rsidRDefault="00D83CA2" w:rsidP="00606A6C">
            <w:pPr>
              <w:rPr>
                <w:rFonts w:cs="Arial"/>
                <w:bCs/>
                <w:szCs w:val="24"/>
              </w:rPr>
            </w:pPr>
            <w:r>
              <w:rPr>
                <w:rFonts w:cs="Arial"/>
                <w:bCs/>
                <w:szCs w:val="24"/>
              </w:rPr>
              <w:t xml:space="preserve">Family Friendly </w:t>
            </w:r>
          </w:p>
        </w:tc>
        <w:tc>
          <w:tcPr>
            <w:tcW w:w="4708" w:type="dxa"/>
          </w:tcPr>
          <w:p w14:paraId="1252ADCE" w14:textId="49142548" w:rsidR="00D83CA2" w:rsidRDefault="00D83CA2" w:rsidP="00606A6C">
            <w:pPr>
              <w:rPr>
                <w:rFonts w:cs="Arial"/>
                <w:bCs/>
                <w:szCs w:val="24"/>
              </w:rPr>
            </w:pPr>
            <w:r>
              <w:rPr>
                <w:rFonts w:cs="Arial"/>
                <w:bCs/>
                <w:szCs w:val="24"/>
              </w:rPr>
              <w:t>F1.  No staff hours on local school and college visits</w:t>
            </w:r>
          </w:p>
        </w:tc>
        <w:tc>
          <w:tcPr>
            <w:tcW w:w="3061" w:type="dxa"/>
          </w:tcPr>
          <w:p w14:paraId="08E26F96" w14:textId="7ADF26F5" w:rsidR="00D83CA2" w:rsidRDefault="00D83CA2" w:rsidP="00606A6C">
            <w:pPr>
              <w:rPr>
                <w:rFonts w:cs="Arial"/>
                <w:bCs/>
                <w:szCs w:val="24"/>
              </w:rPr>
            </w:pPr>
            <w:r>
              <w:rPr>
                <w:rFonts w:cs="Arial"/>
                <w:bCs/>
                <w:szCs w:val="24"/>
              </w:rPr>
              <w:t>No of hours</w:t>
            </w:r>
          </w:p>
        </w:tc>
      </w:tr>
      <w:tr w:rsidR="00D83CA2" w14:paraId="1979C785" w14:textId="77777777" w:rsidTr="00D83CA2">
        <w:tc>
          <w:tcPr>
            <w:tcW w:w="1413" w:type="dxa"/>
            <w:vMerge/>
            <w:shd w:val="clear" w:color="auto" w:fill="00B0F0"/>
          </w:tcPr>
          <w:p w14:paraId="27327275" w14:textId="77777777" w:rsidR="00D83CA2" w:rsidRDefault="00D83CA2" w:rsidP="00606A6C">
            <w:pPr>
              <w:rPr>
                <w:rFonts w:cs="Arial"/>
                <w:bCs/>
                <w:szCs w:val="24"/>
              </w:rPr>
            </w:pPr>
            <w:bookmarkStart w:id="5" w:name="_Hlk96370128"/>
          </w:p>
        </w:tc>
        <w:tc>
          <w:tcPr>
            <w:tcW w:w="4708" w:type="dxa"/>
          </w:tcPr>
          <w:p w14:paraId="555DAFDF" w14:textId="5C9D8758" w:rsidR="00D83CA2" w:rsidRDefault="00D83CA2" w:rsidP="00606A6C">
            <w:pPr>
              <w:rPr>
                <w:rFonts w:cs="Arial"/>
                <w:bCs/>
                <w:szCs w:val="24"/>
              </w:rPr>
            </w:pPr>
            <w:r>
              <w:rPr>
                <w:rFonts w:cs="Arial"/>
                <w:bCs/>
                <w:szCs w:val="24"/>
              </w:rPr>
              <w:t>F2. No week work experience/placements</w:t>
            </w:r>
          </w:p>
        </w:tc>
        <w:tc>
          <w:tcPr>
            <w:tcW w:w="3061" w:type="dxa"/>
          </w:tcPr>
          <w:p w14:paraId="0630CECA" w14:textId="487583A0" w:rsidR="00D83CA2" w:rsidRDefault="00D83CA2" w:rsidP="00606A6C">
            <w:pPr>
              <w:rPr>
                <w:rFonts w:cs="Arial"/>
                <w:bCs/>
                <w:szCs w:val="24"/>
              </w:rPr>
            </w:pPr>
            <w:r>
              <w:rPr>
                <w:rFonts w:cs="Arial"/>
                <w:bCs/>
                <w:szCs w:val="24"/>
              </w:rPr>
              <w:t>No of weeks</w:t>
            </w:r>
          </w:p>
        </w:tc>
      </w:tr>
      <w:tr w:rsidR="00D83CA2" w14:paraId="1D01D078" w14:textId="77777777" w:rsidTr="00D83CA2">
        <w:tc>
          <w:tcPr>
            <w:tcW w:w="1413" w:type="dxa"/>
            <w:vMerge/>
            <w:shd w:val="clear" w:color="auto" w:fill="00B0F0"/>
          </w:tcPr>
          <w:p w14:paraId="5B662A90" w14:textId="77777777" w:rsidR="00D83CA2" w:rsidRDefault="00D83CA2" w:rsidP="00606A6C">
            <w:pPr>
              <w:rPr>
                <w:rFonts w:cs="Arial"/>
                <w:bCs/>
                <w:szCs w:val="24"/>
              </w:rPr>
            </w:pPr>
          </w:p>
        </w:tc>
        <w:tc>
          <w:tcPr>
            <w:tcW w:w="4708" w:type="dxa"/>
          </w:tcPr>
          <w:p w14:paraId="797BC4D4" w14:textId="0A8A68D0" w:rsidR="00D83CA2" w:rsidRDefault="00D83CA2" w:rsidP="00606A6C">
            <w:pPr>
              <w:rPr>
                <w:rFonts w:cs="Arial"/>
                <w:bCs/>
                <w:szCs w:val="24"/>
              </w:rPr>
            </w:pPr>
            <w:r>
              <w:rPr>
                <w:rFonts w:cs="Arial"/>
                <w:bCs/>
                <w:szCs w:val="24"/>
              </w:rPr>
              <w:t>F3. No of apprentices employed</w:t>
            </w:r>
          </w:p>
        </w:tc>
        <w:tc>
          <w:tcPr>
            <w:tcW w:w="3061" w:type="dxa"/>
          </w:tcPr>
          <w:p w14:paraId="1C3AF626" w14:textId="142C14A1" w:rsidR="00D83CA2" w:rsidRDefault="00D83CA2" w:rsidP="00606A6C">
            <w:pPr>
              <w:rPr>
                <w:rFonts w:cs="Arial"/>
                <w:bCs/>
                <w:szCs w:val="24"/>
              </w:rPr>
            </w:pPr>
            <w:r>
              <w:rPr>
                <w:rFonts w:cs="Arial"/>
                <w:bCs/>
                <w:szCs w:val="24"/>
              </w:rPr>
              <w:t>No of qualifying employees</w:t>
            </w:r>
          </w:p>
        </w:tc>
      </w:tr>
      <w:tr w:rsidR="00D83CA2" w14:paraId="0D1F4CC8" w14:textId="77777777" w:rsidTr="00D83CA2">
        <w:tc>
          <w:tcPr>
            <w:tcW w:w="1413" w:type="dxa"/>
            <w:vMerge/>
            <w:shd w:val="clear" w:color="auto" w:fill="00B0F0"/>
          </w:tcPr>
          <w:p w14:paraId="5FEAC56C" w14:textId="77777777" w:rsidR="00D83CA2" w:rsidRDefault="00D83CA2" w:rsidP="00606A6C">
            <w:pPr>
              <w:rPr>
                <w:rFonts w:cs="Arial"/>
                <w:bCs/>
                <w:szCs w:val="24"/>
              </w:rPr>
            </w:pPr>
          </w:p>
        </w:tc>
        <w:tc>
          <w:tcPr>
            <w:tcW w:w="4708" w:type="dxa"/>
          </w:tcPr>
          <w:p w14:paraId="4CA49E32" w14:textId="617DA21D" w:rsidR="00D83CA2" w:rsidRDefault="00D83CA2" w:rsidP="00606A6C">
            <w:pPr>
              <w:rPr>
                <w:rFonts w:cs="Arial"/>
                <w:bCs/>
                <w:szCs w:val="24"/>
              </w:rPr>
            </w:pPr>
            <w:r>
              <w:rPr>
                <w:rFonts w:cs="Arial"/>
                <w:bCs/>
                <w:szCs w:val="24"/>
              </w:rPr>
              <w:t>F4. No of hours of support to long term unemployed</w:t>
            </w:r>
          </w:p>
        </w:tc>
        <w:tc>
          <w:tcPr>
            <w:tcW w:w="3061" w:type="dxa"/>
          </w:tcPr>
          <w:p w14:paraId="6255B576" w14:textId="5D057EB0" w:rsidR="00D83CA2" w:rsidRDefault="00D83CA2" w:rsidP="00606A6C">
            <w:pPr>
              <w:rPr>
                <w:rFonts w:cs="Arial"/>
                <w:bCs/>
                <w:szCs w:val="24"/>
              </w:rPr>
            </w:pPr>
            <w:r>
              <w:rPr>
                <w:rFonts w:cs="Arial"/>
                <w:bCs/>
                <w:szCs w:val="24"/>
              </w:rPr>
              <w:t>No of hours</w:t>
            </w:r>
          </w:p>
        </w:tc>
      </w:tr>
      <w:bookmarkEnd w:id="5"/>
      <w:tr w:rsidR="00D83CA2" w14:paraId="0B3E78F6" w14:textId="77777777" w:rsidTr="00D83CA2">
        <w:tc>
          <w:tcPr>
            <w:tcW w:w="1413" w:type="dxa"/>
            <w:vMerge/>
            <w:shd w:val="clear" w:color="auto" w:fill="00B0F0"/>
          </w:tcPr>
          <w:p w14:paraId="70FEFF22" w14:textId="77777777" w:rsidR="00D83CA2" w:rsidRDefault="00D83CA2" w:rsidP="00D16D21">
            <w:pPr>
              <w:rPr>
                <w:rFonts w:cs="Arial"/>
                <w:bCs/>
                <w:szCs w:val="24"/>
              </w:rPr>
            </w:pPr>
          </w:p>
        </w:tc>
        <w:tc>
          <w:tcPr>
            <w:tcW w:w="4708" w:type="dxa"/>
          </w:tcPr>
          <w:p w14:paraId="018EA71A" w14:textId="1A64BC82" w:rsidR="00D83CA2" w:rsidRDefault="00D83CA2" w:rsidP="00D16D21">
            <w:pPr>
              <w:rPr>
                <w:rFonts w:cs="Arial"/>
                <w:bCs/>
                <w:szCs w:val="24"/>
              </w:rPr>
            </w:pPr>
            <w:r>
              <w:rPr>
                <w:rFonts w:cs="Arial"/>
                <w:bCs/>
                <w:szCs w:val="24"/>
              </w:rPr>
              <w:t>F5. Innovative measures to promote local skills and employment</w:t>
            </w:r>
          </w:p>
        </w:tc>
        <w:tc>
          <w:tcPr>
            <w:tcW w:w="3061" w:type="dxa"/>
          </w:tcPr>
          <w:p w14:paraId="58AD4BB6" w14:textId="6BDBC443" w:rsidR="00D83CA2" w:rsidRDefault="00D83CA2" w:rsidP="00D16D21">
            <w:pPr>
              <w:rPr>
                <w:rFonts w:cs="Arial"/>
                <w:bCs/>
                <w:szCs w:val="24"/>
              </w:rPr>
            </w:pPr>
            <w:r>
              <w:rPr>
                <w:rFonts w:cs="Arial"/>
                <w:bCs/>
                <w:szCs w:val="24"/>
              </w:rPr>
              <w:t>No of hours</w:t>
            </w:r>
          </w:p>
        </w:tc>
      </w:tr>
      <w:tr w:rsidR="00B10495" w14:paraId="79404C7E" w14:textId="77777777" w:rsidTr="00B10495">
        <w:tc>
          <w:tcPr>
            <w:tcW w:w="1413" w:type="dxa"/>
            <w:vMerge w:val="restart"/>
            <w:shd w:val="clear" w:color="auto" w:fill="FF0000"/>
          </w:tcPr>
          <w:p w14:paraId="5A5F9BB4" w14:textId="55A99351" w:rsidR="00B10495" w:rsidRDefault="00B10495" w:rsidP="00D16D21">
            <w:pPr>
              <w:rPr>
                <w:rFonts w:cs="Arial"/>
                <w:bCs/>
                <w:szCs w:val="24"/>
              </w:rPr>
            </w:pPr>
            <w:bookmarkStart w:id="6" w:name="_Hlk96370140"/>
            <w:bookmarkStart w:id="7" w:name="_Hlk96370151"/>
            <w:r>
              <w:rPr>
                <w:rFonts w:cs="Arial"/>
                <w:bCs/>
                <w:szCs w:val="24"/>
              </w:rPr>
              <w:t xml:space="preserve">Secure </w:t>
            </w:r>
          </w:p>
        </w:tc>
        <w:tc>
          <w:tcPr>
            <w:tcW w:w="4708" w:type="dxa"/>
          </w:tcPr>
          <w:p w14:paraId="20E520A9" w14:textId="3FA8EA8C" w:rsidR="00B10495" w:rsidRDefault="00B10495" w:rsidP="00D16D21">
            <w:pPr>
              <w:rPr>
                <w:rFonts w:cs="Arial"/>
                <w:bCs/>
                <w:szCs w:val="24"/>
              </w:rPr>
            </w:pPr>
            <w:r>
              <w:rPr>
                <w:rFonts w:cs="Arial"/>
                <w:bCs/>
                <w:szCs w:val="24"/>
              </w:rPr>
              <w:t>S1. Initiatives aimed at reducing crime or enhancing safety</w:t>
            </w:r>
          </w:p>
        </w:tc>
        <w:tc>
          <w:tcPr>
            <w:tcW w:w="3061" w:type="dxa"/>
          </w:tcPr>
          <w:p w14:paraId="1122A5D3" w14:textId="41951601" w:rsidR="00B10495" w:rsidRDefault="004E3C13" w:rsidP="00D16D21">
            <w:pPr>
              <w:rPr>
                <w:rFonts w:cs="Arial"/>
                <w:bCs/>
                <w:szCs w:val="24"/>
              </w:rPr>
            </w:pPr>
            <w:r>
              <w:rPr>
                <w:rFonts w:cs="Arial"/>
                <w:bCs/>
                <w:szCs w:val="24"/>
              </w:rPr>
              <w:t>£ invested</w:t>
            </w:r>
          </w:p>
        </w:tc>
      </w:tr>
      <w:bookmarkEnd w:id="6"/>
      <w:tr w:rsidR="00B10495" w14:paraId="319E27DE" w14:textId="77777777" w:rsidTr="00B10495">
        <w:tc>
          <w:tcPr>
            <w:tcW w:w="1413" w:type="dxa"/>
            <w:vMerge/>
            <w:shd w:val="clear" w:color="auto" w:fill="FF0000"/>
          </w:tcPr>
          <w:p w14:paraId="1A7F7ED8" w14:textId="77777777" w:rsidR="00B10495" w:rsidRDefault="00B10495" w:rsidP="00D16D21">
            <w:pPr>
              <w:rPr>
                <w:rFonts w:cs="Arial"/>
                <w:bCs/>
                <w:szCs w:val="24"/>
              </w:rPr>
            </w:pPr>
          </w:p>
        </w:tc>
        <w:tc>
          <w:tcPr>
            <w:tcW w:w="4708" w:type="dxa"/>
          </w:tcPr>
          <w:p w14:paraId="2831F35F" w14:textId="41B51675" w:rsidR="00B10495" w:rsidRDefault="00B10495" w:rsidP="00D16D21">
            <w:pPr>
              <w:rPr>
                <w:rFonts w:cs="Arial"/>
                <w:bCs/>
                <w:szCs w:val="24"/>
              </w:rPr>
            </w:pPr>
            <w:r>
              <w:rPr>
                <w:rFonts w:cs="Arial"/>
                <w:bCs/>
                <w:szCs w:val="24"/>
              </w:rPr>
              <w:t xml:space="preserve">S2. % </w:t>
            </w:r>
            <w:proofErr w:type="gramStart"/>
            <w:r>
              <w:rPr>
                <w:rFonts w:cs="Arial"/>
                <w:bCs/>
                <w:szCs w:val="24"/>
              </w:rPr>
              <w:t>of</w:t>
            </w:r>
            <w:proofErr w:type="gramEnd"/>
            <w:r>
              <w:rPr>
                <w:rFonts w:cs="Arial"/>
                <w:bCs/>
                <w:szCs w:val="24"/>
              </w:rPr>
              <w:t xml:space="preserve"> contracts including sustainable procurement </w:t>
            </w:r>
          </w:p>
        </w:tc>
        <w:tc>
          <w:tcPr>
            <w:tcW w:w="3061" w:type="dxa"/>
          </w:tcPr>
          <w:p w14:paraId="1F524141" w14:textId="248CBE5D" w:rsidR="00B10495" w:rsidRDefault="004E3C13" w:rsidP="00D16D21">
            <w:pPr>
              <w:rPr>
                <w:rFonts w:cs="Arial"/>
                <w:bCs/>
                <w:szCs w:val="24"/>
              </w:rPr>
            </w:pPr>
            <w:r>
              <w:rPr>
                <w:rFonts w:cs="Arial"/>
                <w:bCs/>
                <w:szCs w:val="24"/>
              </w:rPr>
              <w:t xml:space="preserve">% </w:t>
            </w:r>
            <w:proofErr w:type="gramStart"/>
            <w:r>
              <w:rPr>
                <w:rFonts w:cs="Arial"/>
                <w:bCs/>
                <w:szCs w:val="24"/>
              </w:rPr>
              <w:t>increase</w:t>
            </w:r>
            <w:proofErr w:type="gramEnd"/>
          </w:p>
        </w:tc>
      </w:tr>
      <w:tr w:rsidR="00B10495" w14:paraId="188A776A" w14:textId="77777777" w:rsidTr="00B10495">
        <w:tc>
          <w:tcPr>
            <w:tcW w:w="1413" w:type="dxa"/>
            <w:vMerge/>
            <w:shd w:val="clear" w:color="auto" w:fill="FF0000"/>
          </w:tcPr>
          <w:p w14:paraId="1B6C2D8B" w14:textId="77777777" w:rsidR="00B10495" w:rsidRDefault="00B10495" w:rsidP="00D16D21">
            <w:pPr>
              <w:rPr>
                <w:rFonts w:cs="Arial"/>
                <w:bCs/>
                <w:szCs w:val="24"/>
              </w:rPr>
            </w:pPr>
          </w:p>
        </w:tc>
        <w:tc>
          <w:tcPr>
            <w:tcW w:w="4708" w:type="dxa"/>
          </w:tcPr>
          <w:p w14:paraId="201BE253" w14:textId="74FE6081" w:rsidR="00B10495" w:rsidRDefault="00B10495" w:rsidP="00D16D21">
            <w:pPr>
              <w:rPr>
                <w:rFonts w:cs="Arial"/>
                <w:bCs/>
                <w:szCs w:val="24"/>
              </w:rPr>
            </w:pPr>
            <w:r>
              <w:rPr>
                <w:rFonts w:cs="Arial"/>
                <w:bCs/>
                <w:szCs w:val="24"/>
              </w:rPr>
              <w:t xml:space="preserve">S3. % </w:t>
            </w:r>
            <w:proofErr w:type="gramStart"/>
            <w:r>
              <w:rPr>
                <w:rFonts w:cs="Arial"/>
                <w:bCs/>
                <w:szCs w:val="24"/>
              </w:rPr>
              <w:t>of</w:t>
            </w:r>
            <w:proofErr w:type="gramEnd"/>
            <w:r>
              <w:rPr>
                <w:rFonts w:cs="Arial"/>
                <w:bCs/>
                <w:szCs w:val="24"/>
              </w:rPr>
              <w:t xml:space="preserve"> contracts on which social value commitments are required</w:t>
            </w:r>
          </w:p>
        </w:tc>
        <w:tc>
          <w:tcPr>
            <w:tcW w:w="3061" w:type="dxa"/>
          </w:tcPr>
          <w:p w14:paraId="68C63FCD" w14:textId="10E10AF5" w:rsidR="00B10495" w:rsidRDefault="004E3C13" w:rsidP="00D16D21">
            <w:pPr>
              <w:rPr>
                <w:rFonts w:cs="Arial"/>
                <w:bCs/>
                <w:szCs w:val="24"/>
              </w:rPr>
            </w:pPr>
            <w:r>
              <w:rPr>
                <w:rFonts w:cs="Arial"/>
                <w:bCs/>
                <w:szCs w:val="24"/>
              </w:rPr>
              <w:t xml:space="preserve">% </w:t>
            </w:r>
            <w:proofErr w:type="gramStart"/>
            <w:r>
              <w:rPr>
                <w:rFonts w:cs="Arial"/>
                <w:bCs/>
                <w:szCs w:val="24"/>
              </w:rPr>
              <w:t>increase</w:t>
            </w:r>
            <w:proofErr w:type="gramEnd"/>
          </w:p>
        </w:tc>
      </w:tr>
      <w:tr w:rsidR="00B10495" w14:paraId="6A28D357" w14:textId="77777777" w:rsidTr="00B10495">
        <w:tc>
          <w:tcPr>
            <w:tcW w:w="1413" w:type="dxa"/>
            <w:vMerge/>
            <w:shd w:val="clear" w:color="auto" w:fill="FF0000"/>
          </w:tcPr>
          <w:p w14:paraId="1313CC1E" w14:textId="77777777" w:rsidR="00B10495" w:rsidRDefault="00B10495" w:rsidP="00D16D21">
            <w:pPr>
              <w:rPr>
                <w:rFonts w:cs="Arial"/>
                <w:bCs/>
                <w:szCs w:val="24"/>
              </w:rPr>
            </w:pPr>
          </w:p>
        </w:tc>
        <w:tc>
          <w:tcPr>
            <w:tcW w:w="4708" w:type="dxa"/>
          </w:tcPr>
          <w:p w14:paraId="798A4D9F" w14:textId="56D5996C" w:rsidR="00B10495" w:rsidRDefault="00B10495" w:rsidP="00D16D21">
            <w:pPr>
              <w:rPr>
                <w:rFonts w:cs="Arial"/>
                <w:bCs/>
                <w:szCs w:val="24"/>
              </w:rPr>
            </w:pPr>
            <w:r>
              <w:rPr>
                <w:rFonts w:cs="Arial"/>
                <w:bCs/>
                <w:szCs w:val="24"/>
              </w:rPr>
              <w:t>S4. Initiatives taken to engage in healthy interventions</w:t>
            </w:r>
          </w:p>
        </w:tc>
        <w:tc>
          <w:tcPr>
            <w:tcW w:w="3061" w:type="dxa"/>
          </w:tcPr>
          <w:p w14:paraId="49D0CBD7" w14:textId="70B8AE70" w:rsidR="00B10495" w:rsidRDefault="004E3C13" w:rsidP="00D16D21">
            <w:pPr>
              <w:rPr>
                <w:rFonts w:cs="Arial"/>
                <w:bCs/>
                <w:szCs w:val="24"/>
              </w:rPr>
            </w:pPr>
            <w:r>
              <w:rPr>
                <w:rFonts w:cs="Arial"/>
                <w:bCs/>
                <w:szCs w:val="24"/>
              </w:rPr>
              <w:t>Hours invested</w:t>
            </w:r>
          </w:p>
        </w:tc>
      </w:tr>
      <w:tr w:rsidR="00B10495" w14:paraId="53132E13" w14:textId="77777777" w:rsidTr="00B10495">
        <w:tc>
          <w:tcPr>
            <w:tcW w:w="1413" w:type="dxa"/>
            <w:vMerge/>
            <w:shd w:val="clear" w:color="auto" w:fill="FF0000"/>
          </w:tcPr>
          <w:p w14:paraId="3B40A173" w14:textId="77777777" w:rsidR="00B10495" w:rsidRDefault="00B10495" w:rsidP="00D16D21">
            <w:pPr>
              <w:rPr>
                <w:rFonts w:cs="Arial"/>
                <w:bCs/>
                <w:szCs w:val="24"/>
              </w:rPr>
            </w:pPr>
          </w:p>
        </w:tc>
        <w:tc>
          <w:tcPr>
            <w:tcW w:w="4708" w:type="dxa"/>
          </w:tcPr>
          <w:p w14:paraId="397E8162" w14:textId="2EE71BEB" w:rsidR="00B10495" w:rsidRDefault="00B10495" w:rsidP="00D16D21">
            <w:pPr>
              <w:rPr>
                <w:rFonts w:cs="Arial"/>
                <w:bCs/>
                <w:szCs w:val="24"/>
              </w:rPr>
            </w:pPr>
            <w:r>
              <w:rPr>
                <w:rFonts w:cs="Arial"/>
                <w:bCs/>
                <w:szCs w:val="24"/>
              </w:rPr>
              <w:t xml:space="preserve">S5. </w:t>
            </w:r>
            <w:r w:rsidR="004E3C13">
              <w:rPr>
                <w:rFonts w:cs="Arial"/>
                <w:bCs/>
                <w:szCs w:val="24"/>
              </w:rPr>
              <w:t xml:space="preserve">Equality, </w:t>
            </w:r>
            <w:proofErr w:type="gramStart"/>
            <w:r w:rsidR="004E3C13">
              <w:rPr>
                <w:rFonts w:cs="Arial"/>
                <w:bCs/>
                <w:szCs w:val="24"/>
              </w:rPr>
              <w:t>diversity</w:t>
            </w:r>
            <w:proofErr w:type="gramEnd"/>
            <w:r w:rsidR="004E3C13">
              <w:rPr>
                <w:rFonts w:cs="Arial"/>
                <w:bCs/>
                <w:szCs w:val="24"/>
              </w:rPr>
              <w:t xml:space="preserve"> and inclusion training provided</w:t>
            </w:r>
          </w:p>
        </w:tc>
        <w:tc>
          <w:tcPr>
            <w:tcW w:w="3061" w:type="dxa"/>
          </w:tcPr>
          <w:p w14:paraId="453666D1" w14:textId="7B73F083" w:rsidR="00B10495" w:rsidRDefault="004E3C13" w:rsidP="00D16D21">
            <w:pPr>
              <w:rPr>
                <w:rFonts w:cs="Arial"/>
                <w:bCs/>
                <w:szCs w:val="24"/>
              </w:rPr>
            </w:pPr>
            <w:r>
              <w:rPr>
                <w:rFonts w:cs="Arial"/>
                <w:bCs/>
                <w:szCs w:val="24"/>
              </w:rPr>
              <w:t>No of hours</w:t>
            </w:r>
          </w:p>
        </w:tc>
      </w:tr>
      <w:bookmarkEnd w:id="7"/>
      <w:tr w:rsidR="004E3C13" w14:paraId="1FC11627" w14:textId="77777777" w:rsidTr="004E3C13">
        <w:tc>
          <w:tcPr>
            <w:tcW w:w="1413" w:type="dxa"/>
            <w:vMerge w:val="restart"/>
            <w:shd w:val="clear" w:color="auto" w:fill="7030A0"/>
          </w:tcPr>
          <w:p w14:paraId="21DB7A0D" w14:textId="50A68039" w:rsidR="004E3C13" w:rsidRDefault="004E3C13" w:rsidP="00D16D21">
            <w:pPr>
              <w:rPr>
                <w:rFonts w:cs="Arial"/>
                <w:bCs/>
                <w:szCs w:val="24"/>
              </w:rPr>
            </w:pPr>
            <w:r>
              <w:rPr>
                <w:rFonts w:cs="Arial"/>
                <w:bCs/>
                <w:szCs w:val="24"/>
              </w:rPr>
              <w:t xml:space="preserve">Caring </w:t>
            </w:r>
          </w:p>
        </w:tc>
        <w:tc>
          <w:tcPr>
            <w:tcW w:w="4708" w:type="dxa"/>
          </w:tcPr>
          <w:p w14:paraId="7BE614D1" w14:textId="3DFF2892" w:rsidR="004E3C13" w:rsidRDefault="004E3C13" w:rsidP="00D16D21">
            <w:pPr>
              <w:rPr>
                <w:rFonts w:cs="Arial"/>
                <w:bCs/>
                <w:szCs w:val="24"/>
              </w:rPr>
            </w:pPr>
            <w:r>
              <w:rPr>
                <w:rFonts w:cs="Arial"/>
                <w:bCs/>
                <w:szCs w:val="24"/>
              </w:rPr>
              <w:t>C1. Spend with VCSE</w:t>
            </w:r>
          </w:p>
        </w:tc>
        <w:tc>
          <w:tcPr>
            <w:tcW w:w="3061" w:type="dxa"/>
          </w:tcPr>
          <w:p w14:paraId="44B99CCC" w14:textId="69F907EB" w:rsidR="004E3C13" w:rsidRDefault="0039097A" w:rsidP="00D16D21">
            <w:pPr>
              <w:rPr>
                <w:rFonts w:cs="Arial"/>
                <w:bCs/>
                <w:szCs w:val="24"/>
              </w:rPr>
            </w:pPr>
            <w:r>
              <w:rPr>
                <w:rFonts w:cs="Arial"/>
                <w:bCs/>
                <w:szCs w:val="24"/>
              </w:rPr>
              <w:t>£ value</w:t>
            </w:r>
          </w:p>
        </w:tc>
      </w:tr>
      <w:tr w:rsidR="004E3C13" w14:paraId="5E67703A" w14:textId="77777777" w:rsidTr="004E3C13">
        <w:tc>
          <w:tcPr>
            <w:tcW w:w="1413" w:type="dxa"/>
            <w:vMerge/>
            <w:shd w:val="clear" w:color="auto" w:fill="7030A0"/>
          </w:tcPr>
          <w:p w14:paraId="4D7B9A0D" w14:textId="77777777" w:rsidR="004E3C13" w:rsidRDefault="004E3C13" w:rsidP="00D16D21">
            <w:pPr>
              <w:rPr>
                <w:rFonts w:cs="Arial"/>
                <w:bCs/>
                <w:szCs w:val="24"/>
              </w:rPr>
            </w:pPr>
          </w:p>
        </w:tc>
        <w:tc>
          <w:tcPr>
            <w:tcW w:w="4708" w:type="dxa"/>
          </w:tcPr>
          <w:p w14:paraId="19D1D44B" w14:textId="2892854E" w:rsidR="004E3C13" w:rsidRDefault="004E3C13" w:rsidP="00D16D21">
            <w:pPr>
              <w:rPr>
                <w:rFonts w:cs="Arial"/>
                <w:bCs/>
                <w:szCs w:val="24"/>
              </w:rPr>
            </w:pPr>
            <w:r>
              <w:rPr>
                <w:rFonts w:cs="Arial"/>
                <w:bCs/>
                <w:szCs w:val="24"/>
              </w:rPr>
              <w:t xml:space="preserve">C2. % </w:t>
            </w:r>
            <w:proofErr w:type="gramStart"/>
            <w:r>
              <w:rPr>
                <w:rFonts w:cs="Arial"/>
                <w:bCs/>
                <w:szCs w:val="24"/>
              </w:rPr>
              <w:t>of</w:t>
            </w:r>
            <w:proofErr w:type="gramEnd"/>
            <w:r>
              <w:rPr>
                <w:rFonts w:cs="Arial"/>
                <w:bCs/>
                <w:szCs w:val="24"/>
              </w:rPr>
              <w:t xml:space="preserve"> staff paid living wage</w:t>
            </w:r>
          </w:p>
        </w:tc>
        <w:tc>
          <w:tcPr>
            <w:tcW w:w="3061" w:type="dxa"/>
          </w:tcPr>
          <w:p w14:paraId="21CA067B" w14:textId="3611BD28" w:rsidR="004E3C13" w:rsidRDefault="0039097A" w:rsidP="00D16D21">
            <w:pPr>
              <w:rPr>
                <w:rFonts w:cs="Arial"/>
                <w:bCs/>
                <w:szCs w:val="24"/>
              </w:rPr>
            </w:pPr>
            <w:r>
              <w:rPr>
                <w:rFonts w:cs="Arial"/>
                <w:bCs/>
                <w:szCs w:val="24"/>
              </w:rPr>
              <w:t xml:space="preserve">% </w:t>
            </w:r>
            <w:proofErr w:type="gramStart"/>
            <w:r>
              <w:rPr>
                <w:rFonts w:cs="Arial"/>
                <w:bCs/>
                <w:szCs w:val="24"/>
              </w:rPr>
              <w:t>during</w:t>
            </w:r>
            <w:proofErr w:type="gramEnd"/>
            <w:r>
              <w:rPr>
                <w:rFonts w:cs="Arial"/>
                <w:bCs/>
                <w:szCs w:val="24"/>
              </w:rPr>
              <w:t xml:space="preserve"> contract</w:t>
            </w:r>
          </w:p>
        </w:tc>
      </w:tr>
      <w:tr w:rsidR="004E3C13" w14:paraId="3AA5BD1D" w14:textId="77777777" w:rsidTr="004E3C13">
        <w:tc>
          <w:tcPr>
            <w:tcW w:w="1413" w:type="dxa"/>
            <w:vMerge/>
            <w:shd w:val="clear" w:color="auto" w:fill="7030A0"/>
          </w:tcPr>
          <w:p w14:paraId="2B311073" w14:textId="77777777" w:rsidR="004E3C13" w:rsidRDefault="004E3C13" w:rsidP="00D16D21">
            <w:pPr>
              <w:rPr>
                <w:rFonts w:cs="Arial"/>
                <w:bCs/>
                <w:szCs w:val="24"/>
              </w:rPr>
            </w:pPr>
          </w:p>
        </w:tc>
        <w:tc>
          <w:tcPr>
            <w:tcW w:w="4708" w:type="dxa"/>
          </w:tcPr>
          <w:p w14:paraId="1450DF53" w14:textId="5B979D87" w:rsidR="004E3C13" w:rsidRDefault="004E3C13" w:rsidP="00D16D21">
            <w:pPr>
              <w:rPr>
                <w:rFonts w:cs="Arial"/>
                <w:bCs/>
                <w:szCs w:val="24"/>
              </w:rPr>
            </w:pPr>
            <w:r>
              <w:rPr>
                <w:rFonts w:cs="Arial"/>
                <w:bCs/>
                <w:szCs w:val="24"/>
              </w:rPr>
              <w:t xml:space="preserve">C3. Initiatives taken to support older, </w:t>
            </w:r>
            <w:proofErr w:type="gramStart"/>
            <w:r>
              <w:rPr>
                <w:rFonts w:cs="Arial"/>
                <w:bCs/>
                <w:szCs w:val="24"/>
              </w:rPr>
              <w:t>disabled</w:t>
            </w:r>
            <w:proofErr w:type="gramEnd"/>
            <w:r>
              <w:rPr>
                <w:rFonts w:cs="Arial"/>
                <w:bCs/>
                <w:szCs w:val="24"/>
              </w:rPr>
              <w:t xml:space="preserve"> and vulnerable people</w:t>
            </w:r>
          </w:p>
        </w:tc>
        <w:tc>
          <w:tcPr>
            <w:tcW w:w="3061" w:type="dxa"/>
          </w:tcPr>
          <w:p w14:paraId="7D943AEE" w14:textId="11AC938E" w:rsidR="004E3C13" w:rsidRDefault="0039097A" w:rsidP="00D16D21">
            <w:pPr>
              <w:rPr>
                <w:rFonts w:cs="Arial"/>
                <w:bCs/>
                <w:szCs w:val="24"/>
              </w:rPr>
            </w:pPr>
            <w:r>
              <w:rPr>
                <w:rFonts w:cs="Arial"/>
                <w:bCs/>
                <w:szCs w:val="24"/>
              </w:rPr>
              <w:t>Hours invested</w:t>
            </w:r>
          </w:p>
        </w:tc>
      </w:tr>
      <w:tr w:rsidR="004E3C13" w14:paraId="35DD2EE8" w14:textId="77777777" w:rsidTr="004E3C13">
        <w:tc>
          <w:tcPr>
            <w:tcW w:w="1413" w:type="dxa"/>
            <w:vMerge/>
            <w:shd w:val="clear" w:color="auto" w:fill="7030A0"/>
          </w:tcPr>
          <w:p w14:paraId="0354D6BC" w14:textId="77777777" w:rsidR="004E3C13" w:rsidRDefault="004E3C13" w:rsidP="00D16D21">
            <w:pPr>
              <w:rPr>
                <w:rFonts w:cs="Arial"/>
                <w:bCs/>
                <w:szCs w:val="24"/>
              </w:rPr>
            </w:pPr>
          </w:p>
        </w:tc>
        <w:tc>
          <w:tcPr>
            <w:tcW w:w="4708" w:type="dxa"/>
          </w:tcPr>
          <w:p w14:paraId="68BE8B90" w14:textId="2122DBA1" w:rsidR="004E3C13" w:rsidRDefault="004E3C13" w:rsidP="00D16D21">
            <w:pPr>
              <w:rPr>
                <w:rFonts w:cs="Arial"/>
                <w:bCs/>
                <w:szCs w:val="24"/>
              </w:rPr>
            </w:pPr>
            <w:r>
              <w:rPr>
                <w:rFonts w:cs="Arial"/>
                <w:bCs/>
                <w:szCs w:val="24"/>
              </w:rPr>
              <w:t xml:space="preserve">C4. </w:t>
            </w:r>
            <w:r w:rsidR="0039097A">
              <w:rPr>
                <w:rFonts w:cs="Arial"/>
                <w:bCs/>
                <w:szCs w:val="24"/>
              </w:rPr>
              <w:t xml:space="preserve">No of hours donated to support </w:t>
            </w:r>
            <w:proofErr w:type="spellStart"/>
            <w:r w:rsidR="0039097A">
              <w:rPr>
                <w:rFonts w:cs="Arial"/>
                <w:bCs/>
                <w:szCs w:val="24"/>
              </w:rPr>
              <w:t>VCSe</w:t>
            </w:r>
            <w:proofErr w:type="spellEnd"/>
          </w:p>
        </w:tc>
        <w:tc>
          <w:tcPr>
            <w:tcW w:w="3061" w:type="dxa"/>
          </w:tcPr>
          <w:p w14:paraId="70FD0607" w14:textId="503169AC" w:rsidR="004E3C13" w:rsidRDefault="0039097A" w:rsidP="00D16D21">
            <w:pPr>
              <w:rPr>
                <w:rFonts w:cs="Arial"/>
                <w:bCs/>
                <w:szCs w:val="24"/>
              </w:rPr>
            </w:pPr>
            <w:r>
              <w:rPr>
                <w:rFonts w:cs="Arial"/>
                <w:bCs/>
                <w:szCs w:val="24"/>
              </w:rPr>
              <w:t>No of staff hours</w:t>
            </w:r>
          </w:p>
        </w:tc>
      </w:tr>
      <w:tr w:rsidR="004E3C13" w14:paraId="27FB8D26" w14:textId="77777777" w:rsidTr="004E3C13">
        <w:tc>
          <w:tcPr>
            <w:tcW w:w="1413" w:type="dxa"/>
            <w:vMerge/>
            <w:shd w:val="clear" w:color="auto" w:fill="7030A0"/>
          </w:tcPr>
          <w:p w14:paraId="015D5792" w14:textId="77777777" w:rsidR="004E3C13" w:rsidRDefault="004E3C13" w:rsidP="00D16D21">
            <w:pPr>
              <w:rPr>
                <w:rFonts w:cs="Arial"/>
                <w:bCs/>
                <w:szCs w:val="24"/>
              </w:rPr>
            </w:pPr>
          </w:p>
        </w:tc>
        <w:tc>
          <w:tcPr>
            <w:tcW w:w="4708" w:type="dxa"/>
          </w:tcPr>
          <w:p w14:paraId="74F534FB" w14:textId="7343910A" w:rsidR="004E3C13" w:rsidRDefault="004E3C13" w:rsidP="00D16D21">
            <w:pPr>
              <w:rPr>
                <w:rFonts w:cs="Arial"/>
                <w:bCs/>
                <w:szCs w:val="24"/>
              </w:rPr>
            </w:pPr>
            <w:r>
              <w:rPr>
                <w:rFonts w:cs="Arial"/>
                <w:bCs/>
                <w:szCs w:val="24"/>
              </w:rPr>
              <w:t>C5.</w:t>
            </w:r>
            <w:r w:rsidR="0039097A">
              <w:rPr>
                <w:rFonts w:cs="Arial"/>
                <w:bCs/>
                <w:szCs w:val="24"/>
              </w:rPr>
              <w:t xml:space="preserve"> Initiatives to tackle homelessness</w:t>
            </w:r>
          </w:p>
        </w:tc>
        <w:tc>
          <w:tcPr>
            <w:tcW w:w="3061" w:type="dxa"/>
          </w:tcPr>
          <w:p w14:paraId="7DFE832F" w14:textId="543E2EEA" w:rsidR="004E3C13" w:rsidRDefault="0039097A" w:rsidP="00D16D21">
            <w:pPr>
              <w:rPr>
                <w:rFonts w:cs="Arial"/>
                <w:bCs/>
                <w:szCs w:val="24"/>
              </w:rPr>
            </w:pPr>
            <w:r>
              <w:rPr>
                <w:rFonts w:cs="Arial"/>
                <w:bCs/>
                <w:szCs w:val="24"/>
              </w:rPr>
              <w:t>£ value</w:t>
            </w:r>
          </w:p>
        </w:tc>
      </w:tr>
      <w:tr w:rsidR="004E3C13" w14:paraId="4D8D6DE2" w14:textId="77777777" w:rsidTr="004E3C13">
        <w:tc>
          <w:tcPr>
            <w:tcW w:w="1413" w:type="dxa"/>
            <w:vMerge w:val="restart"/>
            <w:shd w:val="clear" w:color="auto" w:fill="92D050"/>
          </w:tcPr>
          <w:p w14:paraId="7862B402" w14:textId="0C777E1F" w:rsidR="004E3C13" w:rsidRDefault="004E3C13" w:rsidP="00D16D21">
            <w:pPr>
              <w:rPr>
                <w:rFonts w:cs="Arial"/>
                <w:bCs/>
                <w:szCs w:val="24"/>
              </w:rPr>
            </w:pPr>
            <w:r>
              <w:rPr>
                <w:rFonts w:cs="Arial"/>
                <w:bCs/>
                <w:szCs w:val="24"/>
              </w:rPr>
              <w:t>Greener</w:t>
            </w:r>
          </w:p>
        </w:tc>
        <w:tc>
          <w:tcPr>
            <w:tcW w:w="4708" w:type="dxa"/>
          </w:tcPr>
          <w:p w14:paraId="7DA09C52" w14:textId="0B5B5D6D" w:rsidR="004E3C13" w:rsidRDefault="004E3C13" w:rsidP="00D16D21">
            <w:pPr>
              <w:rPr>
                <w:rFonts w:cs="Arial"/>
                <w:bCs/>
                <w:szCs w:val="24"/>
              </w:rPr>
            </w:pPr>
            <w:r>
              <w:rPr>
                <w:rFonts w:cs="Arial"/>
                <w:bCs/>
                <w:szCs w:val="24"/>
              </w:rPr>
              <w:t>G1.</w:t>
            </w:r>
            <w:r w:rsidR="0039097A">
              <w:rPr>
                <w:rFonts w:cs="Arial"/>
                <w:bCs/>
                <w:szCs w:val="24"/>
              </w:rPr>
              <w:t xml:space="preserve"> Miles saved</w:t>
            </w:r>
          </w:p>
        </w:tc>
        <w:tc>
          <w:tcPr>
            <w:tcW w:w="3061" w:type="dxa"/>
          </w:tcPr>
          <w:p w14:paraId="1599EFB3" w14:textId="5CAAB156" w:rsidR="004E3C13" w:rsidRDefault="0039097A" w:rsidP="00D16D21">
            <w:pPr>
              <w:rPr>
                <w:rFonts w:cs="Arial"/>
                <w:bCs/>
                <w:szCs w:val="24"/>
              </w:rPr>
            </w:pPr>
            <w:r>
              <w:rPr>
                <w:rFonts w:cs="Arial"/>
                <w:bCs/>
                <w:szCs w:val="24"/>
              </w:rPr>
              <w:t>No of miles saved</w:t>
            </w:r>
          </w:p>
        </w:tc>
      </w:tr>
      <w:tr w:rsidR="004E3C13" w14:paraId="63421C61" w14:textId="77777777" w:rsidTr="004E3C13">
        <w:tc>
          <w:tcPr>
            <w:tcW w:w="1413" w:type="dxa"/>
            <w:vMerge/>
            <w:shd w:val="clear" w:color="auto" w:fill="92D050"/>
          </w:tcPr>
          <w:p w14:paraId="45BD585C" w14:textId="77777777" w:rsidR="004E3C13" w:rsidRDefault="004E3C13" w:rsidP="00D16D21">
            <w:pPr>
              <w:rPr>
                <w:rFonts w:cs="Arial"/>
                <w:bCs/>
                <w:szCs w:val="24"/>
              </w:rPr>
            </w:pPr>
          </w:p>
        </w:tc>
        <w:tc>
          <w:tcPr>
            <w:tcW w:w="4708" w:type="dxa"/>
          </w:tcPr>
          <w:p w14:paraId="0BF3926C" w14:textId="37796642" w:rsidR="004E3C13" w:rsidRDefault="004E3C13" w:rsidP="00D16D21">
            <w:pPr>
              <w:rPr>
                <w:rFonts w:cs="Arial"/>
                <w:bCs/>
                <w:szCs w:val="24"/>
              </w:rPr>
            </w:pPr>
            <w:r>
              <w:rPr>
                <w:rFonts w:cs="Arial"/>
                <w:bCs/>
                <w:szCs w:val="24"/>
              </w:rPr>
              <w:t>G2.</w:t>
            </w:r>
            <w:r w:rsidR="0039097A">
              <w:rPr>
                <w:rFonts w:cs="Arial"/>
                <w:bCs/>
                <w:szCs w:val="24"/>
              </w:rPr>
              <w:t xml:space="preserve"> Single use plastic eliminated</w:t>
            </w:r>
          </w:p>
        </w:tc>
        <w:tc>
          <w:tcPr>
            <w:tcW w:w="3061" w:type="dxa"/>
          </w:tcPr>
          <w:p w14:paraId="1A44FA46" w14:textId="2EE7640C" w:rsidR="004E3C13" w:rsidRDefault="0039097A" w:rsidP="00D16D21">
            <w:pPr>
              <w:rPr>
                <w:rFonts w:cs="Arial"/>
                <w:bCs/>
                <w:szCs w:val="24"/>
              </w:rPr>
            </w:pPr>
            <w:r>
              <w:rPr>
                <w:rFonts w:cs="Arial"/>
                <w:bCs/>
                <w:szCs w:val="24"/>
              </w:rPr>
              <w:t>KG of plastic reduced</w:t>
            </w:r>
          </w:p>
        </w:tc>
      </w:tr>
      <w:tr w:rsidR="004E3C13" w14:paraId="1704EF70" w14:textId="77777777" w:rsidTr="004E3C13">
        <w:tc>
          <w:tcPr>
            <w:tcW w:w="1413" w:type="dxa"/>
            <w:vMerge/>
            <w:shd w:val="clear" w:color="auto" w:fill="92D050"/>
          </w:tcPr>
          <w:p w14:paraId="7A47A3FB" w14:textId="77777777" w:rsidR="004E3C13" w:rsidRDefault="004E3C13" w:rsidP="00D16D21">
            <w:pPr>
              <w:rPr>
                <w:rFonts w:cs="Arial"/>
                <w:bCs/>
                <w:szCs w:val="24"/>
              </w:rPr>
            </w:pPr>
          </w:p>
        </w:tc>
        <w:tc>
          <w:tcPr>
            <w:tcW w:w="4708" w:type="dxa"/>
          </w:tcPr>
          <w:p w14:paraId="296ABFDB" w14:textId="4DE99AB6" w:rsidR="004E3C13" w:rsidRDefault="004E3C13" w:rsidP="00D16D21">
            <w:pPr>
              <w:rPr>
                <w:rFonts w:cs="Arial"/>
                <w:bCs/>
                <w:szCs w:val="24"/>
              </w:rPr>
            </w:pPr>
            <w:r>
              <w:rPr>
                <w:rFonts w:cs="Arial"/>
                <w:bCs/>
                <w:szCs w:val="24"/>
              </w:rPr>
              <w:t>G3</w:t>
            </w:r>
            <w:r w:rsidR="0039097A">
              <w:rPr>
                <w:rFonts w:cs="Arial"/>
                <w:bCs/>
                <w:szCs w:val="24"/>
              </w:rPr>
              <w:t>. Contribution to offset scheme</w:t>
            </w:r>
          </w:p>
        </w:tc>
        <w:tc>
          <w:tcPr>
            <w:tcW w:w="3061" w:type="dxa"/>
          </w:tcPr>
          <w:p w14:paraId="7F4F0F25" w14:textId="6B2E159E" w:rsidR="004E3C13" w:rsidRDefault="0039097A" w:rsidP="00D16D21">
            <w:pPr>
              <w:rPr>
                <w:rFonts w:cs="Arial"/>
                <w:bCs/>
                <w:szCs w:val="24"/>
              </w:rPr>
            </w:pPr>
            <w:r>
              <w:rPr>
                <w:rFonts w:cs="Arial"/>
                <w:bCs/>
                <w:szCs w:val="24"/>
              </w:rPr>
              <w:t>No of tonnes</w:t>
            </w:r>
          </w:p>
        </w:tc>
      </w:tr>
      <w:tr w:rsidR="004E3C13" w14:paraId="4B71CE80" w14:textId="77777777" w:rsidTr="004E3C13">
        <w:tc>
          <w:tcPr>
            <w:tcW w:w="1413" w:type="dxa"/>
            <w:vMerge/>
            <w:shd w:val="clear" w:color="auto" w:fill="92D050"/>
          </w:tcPr>
          <w:p w14:paraId="33624BDE" w14:textId="77777777" w:rsidR="004E3C13" w:rsidRDefault="004E3C13" w:rsidP="00D16D21">
            <w:pPr>
              <w:rPr>
                <w:rFonts w:cs="Arial"/>
                <w:bCs/>
                <w:szCs w:val="24"/>
              </w:rPr>
            </w:pPr>
          </w:p>
        </w:tc>
        <w:tc>
          <w:tcPr>
            <w:tcW w:w="4708" w:type="dxa"/>
          </w:tcPr>
          <w:p w14:paraId="5D05559E" w14:textId="79D21BE7" w:rsidR="004E3C13" w:rsidRDefault="004E3C13" w:rsidP="00D16D21">
            <w:pPr>
              <w:rPr>
                <w:rFonts w:cs="Arial"/>
                <w:bCs/>
                <w:szCs w:val="24"/>
              </w:rPr>
            </w:pPr>
            <w:r>
              <w:rPr>
                <w:rFonts w:cs="Arial"/>
                <w:bCs/>
                <w:szCs w:val="24"/>
              </w:rPr>
              <w:t>G4.</w:t>
            </w:r>
            <w:r w:rsidR="0039097A">
              <w:rPr>
                <w:rFonts w:cs="Arial"/>
                <w:bCs/>
                <w:szCs w:val="24"/>
              </w:rPr>
              <w:t xml:space="preserve"> Organisational carbon reductions</w:t>
            </w:r>
          </w:p>
        </w:tc>
        <w:tc>
          <w:tcPr>
            <w:tcW w:w="3061" w:type="dxa"/>
          </w:tcPr>
          <w:p w14:paraId="30B283AA" w14:textId="2951FBC7" w:rsidR="004E3C13" w:rsidRDefault="0039097A" w:rsidP="00D16D21">
            <w:pPr>
              <w:rPr>
                <w:rFonts w:cs="Arial"/>
                <w:bCs/>
                <w:szCs w:val="24"/>
              </w:rPr>
            </w:pPr>
            <w:r>
              <w:rPr>
                <w:rFonts w:cs="Arial"/>
                <w:bCs/>
                <w:szCs w:val="24"/>
              </w:rPr>
              <w:t>No of tonnes</w:t>
            </w:r>
          </w:p>
        </w:tc>
      </w:tr>
      <w:tr w:rsidR="004E3C13" w14:paraId="4FBCE93C" w14:textId="77777777" w:rsidTr="004E3C13">
        <w:tc>
          <w:tcPr>
            <w:tcW w:w="1413" w:type="dxa"/>
            <w:vMerge/>
            <w:shd w:val="clear" w:color="auto" w:fill="92D050"/>
          </w:tcPr>
          <w:p w14:paraId="680BD1C0" w14:textId="77777777" w:rsidR="004E3C13" w:rsidRDefault="004E3C13" w:rsidP="00D16D21">
            <w:pPr>
              <w:rPr>
                <w:rFonts w:cs="Arial"/>
                <w:bCs/>
                <w:szCs w:val="24"/>
              </w:rPr>
            </w:pPr>
          </w:p>
        </w:tc>
        <w:tc>
          <w:tcPr>
            <w:tcW w:w="4708" w:type="dxa"/>
          </w:tcPr>
          <w:p w14:paraId="287A9701" w14:textId="48BBC064" w:rsidR="004E3C13" w:rsidRDefault="004E3C13" w:rsidP="00D16D21">
            <w:pPr>
              <w:rPr>
                <w:rFonts w:cs="Arial"/>
                <w:bCs/>
                <w:szCs w:val="24"/>
              </w:rPr>
            </w:pPr>
            <w:r>
              <w:rPr>
                <w:rFonts w:cs="Arial"/>
                <w:bCs/>
                <w:szCs w:val="24"/>
              </w:rPr>
              <w:t>G5.</w:t>
            </w:r>
            <w:r w:rsidR="0039097A">
              <w:rPr>
                <w:rFonts w:cs="Arial"/>
                <w:bCs/>
                <w:szCs w:val="24"/>
              </w:rPr>
              <w:t xml:space="preserve"> Tonnes of waste diverted</w:t>
            </w:r>
          </w:p>
        </w:tc>
        <w:tc>
          <w:tcPr>
            <w:tcW w:w="3061" w:type="dxa"/>
          </w:tcPr>
          <w:p w14:paraId="01FFDC8E" w14:textId="36FFC78F" w:rsidR="004E3C13" w:rsidRDefault="0039097A" w:rsidP="00D16D21">
            <w:pPr>
              <w:rPr>
                <w:rFonts w:cs="Arial"/>
                <w:bCs/>
                <w:szCs w:val="24"/>
              </w:rPr>
            </w:pPr>
            <w:r>
              <w:rPr>
                <w:rFonts w:cs="Arial"/>
                <w:bCs/>
                <w:szCs w:val="24"/>
              </w:rPr>
              <w:t>No of tonnes</w:t>
            </w:r>
          </w:p>
        </w:tc>
      </w:tr>
    </w:tbl>
    <w:p w14:paraId="102FAC42" w14:textId="44E28ECD" w:rsidR="002D2EC8" w:rsidRPr="002D2EC8" w:rsidRDefault="002D2EC8" w:rsidP="00606A6C">
      <w:pPr>
        <w:rPr>
          <w:rFonts w:cs="Arial"/>
          <w:bCs/>
          <w:szCs w:val="24"/>
        </w:rPr>
      </w:pPr>
      <w:r w:rsidRPr="002D2EC8">
        <w:rPr>
          <w:rFonts w:cs="Arial"/>
          <w:bCs/>
          <w:szCs w:val="24"/>
        </w:rPr>
        <w:tab/>
      </w:r>
    </w:p>
    <w:sectPr w:rsidR="002D2EC8" w:rsidRPr="002D2EC8" w:rsidSect="009B3B7C">
      <w:headerReference w:type="even" r:id="rId18"/>
      <w:headerReference w:type="default" r:id="rId19"/>
      <w:headerReference w:type="first" r:id="rId2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89B4" w14:textId="77777777" w:rsidR="002D397A" w:rsidRDefault="002D397A" w:rsidP="00C63C74">
      <w:r>
        <w:separator/>
      </w:r>
    </w:p>
  </w:endnote>
  <w:endnote w:type="continuationSeparator" w:id="0">
    <w:p w14:paraId="3F515651" w14:textId="77777777" w:rsidR="002D397A" w:rsidRDefault="002D397A" w:rsidP="00C6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2C5" w14:textId="77777777" w:rsidR="00D84C5F" w:rsidRDefault="00D8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DC2C" w14:textId="77777777" w:rsidR="00C9747D" w:rsidRDefault="00C9747D">
    <w:pPr>
      <w:pStyle w:val="Footer"/>
    </w:pPr>
    <w:r>
      <w:tab/>
    </w:r>
    <w:r>
      <w:fldChar w:fldCharType="begin"/>
    </w:r>
    <w:r>
      <w:instrText xml:space="preserve"> PAGE  \* Arabic  \* MERGEFORMAT </w:instrText>
    </w:r>
    <w:r>
      <w:fldChar w:fldCharType="separate"/>
    </w:r>
    <w:r>
      <w:rPr>
        <w:noProof/>
      </w:rPr>
      <w:t>25</w:t>
    </w:r>
    <w:r>
      <w:rPr>
        <w:noProof/>
      </w:rPr>
      <w:fldChar w:fldCharType="end"/>
    </w:r>
    <w:r>
      <w:t xml:space="preserve"> of </w:t>
    </w:r>
    <w:fldSimple w:instr="NUMPAGES   \* MERGEFORMAT">
      <w:r>
        <w:rPr>
          <w:noProof/>
        </w:rPr>
        <w:t>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FF83" w14:textId="77777777" w:rsidR="00D84C5F" w:rsidRDefault="00D8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B141" w14:textId="77777777" w:rsidR="002D397A" w:rsidRDefault="002D397A" w:rsidP="00C63C74">
      <w:r>
        <w:separator/>
      </w:r>
    </w:p>
  </w:footnote>
  <w:footnote w:type="continuationSeparator" w:id="0">
    <w:p w14:paraId="2267CBA3" w14:textId="77777777" w:rsidR="002D397A" w:rsidRDefault="002D397A" w:rsidP="00C6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C446" w14:textId="4FF1C204" w:rsidR="00D84C5F" w:rsidRDefault="002D397A">
    <w:pPr>
      <w:pStyle w:val="Header"/>
    </w:pPr>
    <w:r>
      <w:rPr>
        <w:noProof/>
      </w:rPr>
      <w:pict w14:anchorId="4B5D2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60" o:spid="_x0000_s1026" type="#_x0000_t136" style="position:absolute;margin-left:0;margin-top:0;width:462.85pt;height:185.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F37A" w14:textId="6521F715" w:rsidR="00C9747D" w:rsidRDefault="002D397A">
    <w:pPr>
      <w:pStyle w:val="Header"/>
    </w:pPr>
    <w:r>
      <w:rPr>
        <w:noProof/>
      </w:rPr>
      <w:pict w14:anchorId="1EEF8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61" o:spid="_x0000_s1027" type="#_x0000_t136" style="position:absolute;margin-left:0;margin-top:0;width:462.85pt;height:185.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9747D">
      <w:t>DRAFT – VERSION 1.8, 18 August 2017 AHM</w:t>
    </w:r>
    <w:r w:rsidR="00C9747D">
      <w:tab/>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911D" w14:textId="25736920" w:rsidR="00D84C5F" w:rsidRDefault="002D397A">
    <w:pPr>
      <w:pStyle w:val="Header"/>
    </w:pPr>
    <w:r>
      <w:rPr>
        <w:noProof/>
      </w:rPr>
      <w:pict w14:anchorId="5337F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59" o:spid="_x0000_s1025" type="#_x0000_t136" style="position:absolute;margin-left:0;margin-top:0;width:462.85pt;height:185.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5AB8" w14:textId="1AEE8228" w:rsidR="00D84C5F" w:rsidRDefault="002D397A">
    <w:pPr>
      <w:pStyle w:val="Header"/>
    </w:pPr>
    <w:r>
      <w:rPr>
        <w:noProof/>
      </w:rPr>
      <w:pict w14:anchorId="40912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63" o:spid="_x0000_s1029" type="#_x0000_t136" style="position:absolute;margin-left:0;margin-top:0;width:462.85pt;height:185.1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9F0" w14:textId="6A41D955" w:rsidR="00C9747D" w:rsidRDefault="002D397A">
    <w:pPr>
      <w:pStyle w:val="Header"/>
    </w:pPr>
    <w:r>
      <w:rPr>
        <w:noProof/>
      </w:rPr>
      <w:pict w14:anchorId="700E2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64" o:spid="_x0000_s1030" type="#_x0000_t136" style="position:absolute;margin-left:0;margin-top:0;width:462.85pt;height:185.1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E8FE" w14:textId="414A5877" w:rsidR="00D84C5F" w:rsidRDefault="002D397A">
    <w:pPr>
      <w:pStyle w:val="Header"/>
    </w:pPr>
    <w:r>
      <w:rPr>
        <w:noProof/>
      </w:rPr>
      <w:pict w14:anchorId="19112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4362" o:spid="_x0000_s1028" type="#_x0000_t136" style="position:absolute;margin-left:0;margin-top:0;width:462.85pt;height:185.1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48D"/>
    <w:multiLevelType w:val="hybridMultilevel"/>
    <w:tmpl w:val="7B4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779F4"/>
    <w:multiLevelType w:val="hybridMultilevel"/>
    <w:tmpl w:val="D91CB1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A622A8"/>
    <w:multiLevelType w:val="hybridMultilevel"/>
    <w:tmpl w:val="6304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81101"/>
    <w:multiLevelType w:val="hybridMultilevel"/>
    <w:tmpl w:val="FCEE0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D5100B"/>
    <w:multiLevelType w:val="hybridMultilevel"/>
    <w:tmpl w:val="654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35C91"/>
    <w:multiLevelType w:val="hybridMultilevel"/>
    <w:tmpl w:val="9D2AFA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BD67E0"/>
    <w:multiLevelType w:val="hybridMultilevel"/>
    <w:tmpl w:val="8E2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849AE"/>
    <w:multiLevelType w:val="hybridMultilevel"/>
    <w:tmpl w:val="58761B98"/>
    <w:lvl w:ilvl="0" w:tplc="109467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91C29"/>
    <w:multiLevelType w:val="multilevel"/>
    <w:tmpl w:val="80CEFA6C"/>
    <w:lvl w:ilvl="0">
      <w:start w:val="1"/>
      <w:numFmt w:val="decimal"/>
      <w:pStyle w:val="PhilsNumber"/>
      <w:lvlText w:val="%1."/>
      <w:lvlJc w:val="left"/>
      <w:pPr>
        <w:ind w:left="357" w:hanging="357"/>
      </w:pPr>
      <w:rPr>
        <w:rFonts w:hint="default"/>
      </w:rPr>
    </w:lvl>
    <w:lvl w:ilvl="1">
      <w:start w:val="1"/>
      <w:numFmt w:val="decimal"/>
      <w:lvlText w:val="%1.%2."/>
      <w:lvlJc w:val="left"/>
      <w:pPr>
        <w:ind w:left="714" w:hanging="714"/>
      </w:pPr>
      <w:rPr>
        <w:rFonts w:hint="default"/>
      </w:rPr>
    </w:lvl>
    <w:lvl w:ilvl="2">
      <w:start w:val="1"/>
      <w:numFmt w:val="bullet"/>
      <w:lvlText w:val=""/>
      <w:lvlJc w:val="left"/>
      <w:pPr>
        <w:ind w:left="1071" w:hanging="357"/>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381A73A7"/>
    <w:multiLevelType w:val="hybridMultilevel"/>
    <w:tmpl w:val="4ADC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E5C"/>
    <w:multiLevelType w:val="hybridMultilevel"/>
    <w:tmpl w:val="7AEC0DA4"/>
    <w:lvl w:ilvl="0" w:tplc="D57474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C5287"/>
    <w:multiLevelType w:val="hybridMultilevel"/>
    <w:tmpl w:val="AB1A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5C23"/>
    <w:multiLevelType w:val="hybridMultilevel"/>
    <w:tmpl w:val="0F26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35152"/>
    <w:multiLevelType w:val="multilevel"/>
    <w:tmpl w:val="EE6ADD14"/>
    <w:lvl w:ilvl="0">
      <w:start w:val="1"/>
      <w:numFmt w:val="decimal"/>
      <w:lvlText w:val="%1."/>
      <w:lvlJc w:val="left"/>
      <w:pPr>
        <w:ind w:left="357" w:hanging="357"/>
      </w:pPr>
      <w:rPr>
        <w:rFonts w:hint="default"/>
      </w:rPr>
    </w:lvl>
    <w:lvl w:ilvl="1">
      <w:start w:val="1"/>
      <w:numFmt w:val="bullet"/>
      <w:pStyle w:val="PhilsBullet"/>
      <w:lvlText w:val=""/>
      <w:lvlJc w:val="left"/>
      <w:pPr>
        <w:ind w:left="714" w:hanging="714"/>
      </w:pPr>
      <w:rPr>
        <w:rFonts w:ascii="Symbol" w:hAnsi="Symbol"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13"/>
  </w:num>
  <w:num w:numId="2">
    <w:abstractNumId w:val="7"/>
  </w:num>
  <w:num w:numId="3">
    <w:abstractNumId w:val="8"/>
  </w:num>
  <w:num w:numId="4">
    <w:abstractNumId w:val="10"/>
  </w:num>
  <w:num w:numId="5">
    <w:abstractNumId w:val="9"/>
  </w:num>
  <w:num w:numId="6">
    <w:abstractNumId w:val="11"/>
  </w:num>
  <w:num w:numId="7">
    <w:abstractNumId w:val="0"/>
  </w:num>
  <w:num w:numId="8">
    <w:abstractNumId w:val="2"/>
  </w:num>
  <w:num w:numId="9">
    <w:abstractNumId w:val="12"/>
  </w:num>
  <w:num w:numId="10">
    <w:abstractNumId w:val="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C9"/>
    <w:rsid w:val="000004A8"/>
    <w:rsid w:val="000004BA"/>
    <w:rsid w:val="000008FB"/>
    <w:rsid w:val="000019A3"/>
    <w:rsid w:val="000019E8"/>
    <w:rsid w:val="00001E04"/>
    <w:rsid w:val="0000242E"/>
    <w:rsid w:val="00002600"/>
    <w:rsid w:val="0000295F"/>
    <w:rsid w:val="00003C65"/>
    <w:rsid w:val="00003D40"/>
    <w:rsid w:val="00003E99"/>
    <w:rsid w:val="0000432B"/>
    <w:rsid w:val="0000491D"/>
    <w:rsid w:val="000056BC"/>
    <w:rsid w:val="0000571F"/>
    <w:rsid w:val="00005750"/>
    <w:rsid w:val="00005D41"/>
    <w:rsid w:val="000073EF"/>
    <w:rsid w:val="000074CA"/>
    <w:rsid w:val="00010242"/>
    <w:rsid w:val="00010D94"/>
    <w:rsid w:val="00010F66"/>
    <w:rsid w:val="0001129C"/>
    <w:rsid w:val="00012036"/>
    <w:rsid w:val="000126E5"/>
    <w:rsid w:val="00012AC7"/>
    <w:rsid w:val="0001333D"/>
    <w:rsid w:val="000144D4"/>
    <w:rsid w:val="00014655"/>
    <w:rsid w:val="000148E6"/>
    <w:rsid w:val="000154AD"/>
    <w:rsid w:val="000155F8"/>
    <w:rsid w:val="00015A16"/>
    <w:rsid w:val="0001647F"/>
    <w:rsid w:val="00016882"/>
    <w:rsid w:val="00016917"/>
    <w:rsid w:val="00016B21"/>
    <w:rsid w:val="000175C2"/>
    <w:rsid w:val="00017C14"/>
    <w:rsid w:val="00017EB8"/>
    <w:rsid w:val="00020076"/>
    <w:rsid w:val="00020A14"/>
    <w:rsid w:val="00020DB9"/>
    <w:rsid w:val="00022E86"/>
    <w:rsid w:val="00022EEA"/>
    <w:rsid w:val="00022F01"/>
    <w:rsid w:val="00025344"/>
    <w:rsid w:val="00025B49"/>
    <w:rsid w:val="0002620E"/>
    <w:rsid w:val="00026664"/>
    <w:rsid w:val="000266C3"/>
    <w:rsid w:val="000267FC"/>
    <w:rsid w:val="00026A3F"/>
    <w:rsid w:val="00026F18"/>
    <w:rsid w:val="0003011B"/>
    <w:rsid w:val="00030343"/>
    <w:rsid w:val="000303E7"/>
    <w:rsid w:val="00030524"/>
    <w:rsid w:val="000305C4"/>
    <w:rsid w:val="00032611"/>
    <w:rsid w:val="000329D9"/>
    <w:rsid w:val="000337C9"/>
    <w:rsid w:val="0003415D"/>
    <w:rsid w:val="00034BA1"/>
    <w:rsid w:val="00034BAC"/>
    <w:rsid w:val="00034DBA"/>
    <w:rsid w:val="0003557C"/>
    <w:rsid w:val="00035634"/>
    <w:rsid w:val="0003573E"/>
    <w:rsid w:val="000357DB"/>
    <w:rsid w:val="00035A68"/>
    <w:rsid w:val="0003629D"/>
    <w:rsid w:val="000362F4"/>
    <w:rsid w:val="00036305"/>
    <w:rsid w:val="0003631A"/>
    <w:rsid w:val="00036B41"/>
    <w:rsid w:val="0003740A"/>
    <w:rsid w:val="00037BE5"/>
    <w:rsid w:val="00037C84"/>
    <w:rsid w:val="00037ECD"/>
    <w:rsid w:val="00040626"/>
    <w:rsid w:val="00040A54"/>
    <w:rsid w:val="00040C33"/>
    <w:rsid w:val="00040CD4"/>
    <w:rsid w:val="00040E41"/>
    <w:rsid w:val="00041407"/>
    <w:rsid w:val="000417E8"/>
    <w:rsid w:val="00041E7E"/>
    <w:rsid w:val="00042193"/>
    <w:rsid w:val="0004278F"/>
    <w:rsid w:val="00042C22"/>
    <w:rsid w:val="00044330"/>
    <w:rsid w:val="00044461"/>
    <w:rsid w:val="00046442"/>
    <w:rsid w:val="000464BA"/>
    <w:rsid w:val="0004715B"/>
    <w:rsid w:val="000473E3"/>
    <w:rsid w:val="00047913"/>
    <w:rsid w:val="00047A8C"/>
    <w:rsid w:val="00050BB8"/>
    <w:rsid w:val="0005154D"/>
    <w:rsid w:val="00051F06"/>
    <w:rsid w:val="00052231"/>
    <w:rsid w:val="00052738"/>
    <w:rsid w:val="00053291"/>
    <w:rsid w:val="000535E7"/>
    <w:rsid w:val="00053E96"/>
    <w:rsid w:val="00054827"/>
    <w:rsid w:val="0005505E"/>
    <w:rsid w:val="00055635"/>
    <w:rsid w:val="0005589D"/>
    <w:rsid w:val="00056EAC"/>
    <w:rsid w:val="000570B8"/>
    <w:rsid w:val="00057201"/>
    <w:rsid w:val="00057291"/>
    <w:rsid w:val="000602CE"/>
    <w:rsid w:val="000602FC"/>
    <w:rsid w:val="000603E1"/>
    <w:rsid w:val="000613EB"/>
    <w:rsid w:val="000617C6"/>
    <w:rsid w:val="00061A8C"/>
    <w:rsid w:val="00062595"/>
    <w:rsid w:val="0006265C"/>
    <w:rsid w:val="00062D21"/>
    <w:rsid w:val="00062DC0"/>
    <w:rsid w:val="00062F14"/>
    <w:rsid w:val="000631EF"/>
    <w:rsid w:val="00063CD9"/>
    <w:rsid w:val="000640DC"/>
    <w:rsid w:val="000646B7"/>
    <w:rsid w:val="00065592"/>
    <w:rsid w:val="00065BCF"/>
    <w:rsid w:val="000661B0"/>
    <w:rsid w:val="000661CF"/>
    <w:rsid w:val="00066311"/>
    <w:rsid w:val="00067BF1"/>
    <w:rsid w:val="00067D3F"/>
    <w:rsid w:val="00067DAE"/>
    <w:rsid w:val="000703AD"/>
    <w:rsid w:val="000709BC"/>
    <w:rsid w:val="00070AD6"/>
    <w:rsid w:val="00071153"/>
    <w:rsid w:val="000712FE"/>
    <w:rsid w:val="00071F7D"/>
    <w:rsid w:val="00072E9D"/>
    <w:rsid w:val="000736BF"/>
    <w:rsid w:val="00073CF2"/>
    <w:rsid w:val="00073E63"/>
    <w:rsid w:val="00076A60"/>
    <w:rsid w:val="000773FA"/>
    <w:rsid w:val="0007759F"/>
    <w:rsid w:val="000778D9"/>
    <w:rsid w:val="0008032D"/>
    <w:rsid w:val="000805E0"/>
    <w:rsid w:val="00081086"/>
    <w:rsid w:val="00081210"/>
    <w:rsid w:val="00082120"/>
    <w:rsid w:val="000828A2"/>
    <w:rsid w:val="00082C76"/>
    <w:rsid w:val="000836E7"/>
    <w:rsid w:val="000851FA"/>
    <w:rsid w:val="00085614"/>
    <w:rsid w:val="00085905"/>
    <w:rsid w:val="00085BB2"/>
    <w:rsid w:val="00085F67"/>
    <w:rsid w:val="0008600A"/>
    <w:rsid w:val="00086264"/>
    <w:rsid w:val="00086585"/>
    <w:rsid w:val="00086F93"/>
    <w:rsid w:val="000870DE"/>
    <w:rsid w:val="000873C3"/>
    <w:rsid w:val="00087775"/>
    <w:rsid w:val="00087DE4"/>
    <w:rsid w:val="000903BF"/>
    <w:rsid w:val="00091186"/>
    <w:rsid w:val="00091728"/>
    <w:rsid w:val="00091D21"/>
    <w:rsid w:val="0009222B"/>
    <w:rsid w:val="00094FBE"/>
    <w:rsid w:val="00095951"/>
    <w:rsid w:val="00096320"/>
    <w:rsid w:val="0009779D"/>
    <w:rsid w:val="00097A7C"/>
    <w:rsid w:val="000A13C7"/>
    <w:rsid w:val="000A242A"/>
    <w:rsid w:val="000A28EE"/>
    <w:rsid w:val="000A2CD3"/>
    <w:rsid w:val="000A2F64"/>
    <w:rsid w:val="000A3A95"/>
    <w:rsid w:val="000A44A1"/>
    <w:rsid w:val="000A568A"/>
    <w:rsid w:val="000A6043"/>
    <w:rsid w:val="000B08BF"/>
    <w:rsid w:val="000B0E9A"/>
    <w:rsid w:val="000B1D1E"/>
    <w:rsid w:val="000B2A50"/>
    <w:rsid w:val="000B3B6E"/>
    <w:rsid w:val="000B3C97"/>
    <w:rsid w:val="000B4331"/>
    <w:rsid w:val="000B478E"/>
    <w:rsid w:val="000B4C80"/>
    <w:rsid w:val="000B5C75"/>
    <w:rsid w:val="000B5E26"/>
    <w:rsid w:val="000B61F2"/>
    <w:rsid w:val="000B62A1"/>
    <w:rsid w:val="000B74A8"/>
    <w:rsid w:val="000B7E52"/>
    <w:rsid w:val="000C004A"/>
    <w:rsid w:val="000C02F2"/>
    <w:rsid w:val="000C0A22"/>
    <w:rsid w:val="000C1A10"/>
    <w:rsid w:val="000C2A43"/>
    <w:rsid w:val="000C3289"/>
    <w:rsid w:val="000C32E8"/>
    <w:rsid w:val="000C340E"/>
    <w:rsid w:val="000C3DC4"/>
    <w:rsid w:val="000C4102"/>
    <w:rsid w:val="000C4762"/>
    <w:rsid w:val="000C4A64"/>
    <w:rsid w:val="000C4E62"/>
    <w:rsid w:val="000C4F8F"/>
    <w:rsid w:val="000C6ACD"/>
    <w:rsid w:val="000C7932"/>
    <w:rsid w:val="000C79C9"/>
    <w:rsid w:val="000C7A54"/>
    <w:rsid w:val="000C7F87"/>
    <w:rsid w:val="000D0025"/>
    <w:rsid w:val="000D0078"/>
    <w:rsid w:val="000D02C1"/>
    <w:rsid w:val="000D0351"/>
    <w:rsid w:val="000D0BC7"/>
    <w:rsid w:val="000D0C13"/>
    <w:rsid w:val="000D15A6"/>
    <w:rsid w:val="000D17DE"/>
    <w:rsid w:val="000D1C89"/>
    <w:rsid w:val="000D2D6A"/>
    <w:rsid w:val="000D2DD1"/>
    <w:rsid w:val="000D3671"/>
    <w:rsid w:val="000D38BF"/>
    <w:rsid w:val="000D3F53"/>
    <w:rsid w:val="000D4E73"/>
    <w:rsid w:val="000D4F89"/>
    <w:rsid w:val="000D7C78"/>
    <w:rsid w:val="000E0535"/>
    <w:rsid w:val="000E0A88"/>
    <w:rsid w:val="000E0AF2"/>
    <w:rsid w:val="000E110E"/>
    <w:rsid w:val="000E1DF0"/>
    <w:rsid w:val="000E2BFC"/>
    <w:rsid w:val="000E3494"/>
    <w:rsid w:val="000E3605"/>
    <w:rsid w:val="000E374B"/>
    <w:rsid w:val="000E382C"/>
    <w:rsid w:val="000E398C"/>
    <w:rsid w:val="000E428B"/>
    <w:rsid w:val="000E50FC"/>
    <w:rsid w:val="000E5B3F"/>
    <w:rsid w:val="000E5D50"/>
    <w:rsid w:val="000E5D6F"/>
    <w:rsid w:val="000E6602"/>
    <w:rsid w:val="000E6816"/>
    <w:rsid w:val="000E6C45"/>
    <w:rsid w:val="000E724F"/>
    <w:rsid w:val="000E7565"/>
    <w:rsid w:val="000F0BEB"/>
    <w:rsid w:val="000F0C62"/>
    <w:rsid w:val="000F1211"/>
    <w:rsid w:val="000F1618"/>
    <w:rsid w:val="000F1E9B"/>
    <w:rsid w:val="000F2860"/>
    <w:rsid w:val="000F3072"/>
    <w:rsid w:val="000F39CB"/>
    <w:rsid w:val="000F403D"/>
    <w:rsid w:val="000F55BD"/>
    <w:rsid w:val="000F57BA"/>
    <w:rsid w:val="000F5E5D"/>
    <w:rsid w:val="000F6118"/>
    <w:rsid w:val="000F71BB"/>
    <w:rsid w:val="000F791D"/>
    <w:rsid w:val="000F7AFF"/>
    <w:rsid w:val="000F7CC0"/>
    <w:rsid w:val="00100595"/>
    <w:rsid w:val="00100BCE"/>
    <w:rsid w:val="00101883"/>
    <w:rsid w:val="0010262F"/>
    <w:rsid w:val="00102A94"/>
    <w:rsid w:val="00103973"/>
    <w:rsid w:val="00103BAF"/>
    <w:rsid w:val="00103C14"/>
    <w:rsid w:val="001043B2"/>
    <w:rsid w:val="001044A8"/>
    <w:rsid w:val="00104A6D"/>
    <w:rsid w:val="00104B5F"/>
    <w:rsid w:val="00104DBE"/>
    <w:rsid w:val="00104F54"/>
    <w:rsid w:val="00105375"/>
    <w:rsid w:val="00105499"/>
    <w:rsid w:val="001055CF"/>
    <w:rsid w:val="00105B07"/>
    <w:rsid w:val="00105CF9"/>
    <w:rsid w:val="0010648A"/>
    <w:rsid w:val="00106F1E"/>
    <w:rsid w:val="001070CA"/>
    <w:rsid w:val="00107377"/>
    <w:rsid w:val="00107715"/>
    <w:rsid w:val="001077C9"/>
    <w:rsid w:val="00107C6D"/>
    <w:rsid w:val="00107D21"/>
    <w:rsid w:val="00110135"/>
    <w:rsid w:val="00110232"/>
    <w:rsid w:val="00110B3F"/>
    <w:rsid w:val="0011132C"/>
    <w:rsid w:val="00111D74"/>
    <w:rsid w:val="0011249E"/>
    <w:rsid w:val="00112E86"/>
    <w:rsid w:val="001134E7"/>
    <w:rsid w:val="00113694"/>
    <w:rsid w:val="00113C69"/>
    <w:rsid w:val="00114E89"/>
    <w:rsid w:val="00115171"/>
    <w:rsid w:val="001152FD"/>
    <w:rsid w:val="00115ABB"/>
    <w:rsid w:val="00115B1B"/>
    <w:rsid w:val="00115E39"/>
    <w:rsid w:val="001164B6"/>
    <w:rsid w:val="001166C4"/>
    <w:rsid w:val="00116F13"/>
    <w:rsid w:val="0011733F"/>
    <w:rsid w:val="00117557"/>
    <w:rsid w:val="00117CE2"/>
    <w:rsid w:val="00120CB9"/>
    <w:rsid w:val="001219FF"/>
    <w:rsid w:val="00121FD9"/>
    <w:rsid w:val="00122803"/>
    <w:rsid w:val="001229E7"/>
    <w:rsid w:val="00123810"/>
    <w:rsid w:val="001243A5"/>
    <w:rsid w:val="001247D7"/>
    <w:rsid w:val="00124955"/>
    <w:rsid w:val="00124B8A"/>
    <w:rsid w:val="00126348"/>
    <w:rsid w:val="0012757C"/>
    <w:rsid w:val="0013140C"/>
    <w:rsid w:val="0013146F"/>
    <w:rsid w:val="00131C5A"/>
    <w:rsid w:val="00132323"/>
    <w:rsid w:val="001324DB"/>
    <w:rsid w:val="00132965"/>
    <w:rsid w:val="0013356E"/>
    <w:rsid w:val="00133B0E"/>
    <w:rsid w:val="00134571"/>
    <w:rsid w:val="00135A82"/>
    <w:rsid w:val="00135AAE"/>
    <w:rsid w:val="001362EC"/>
    <w:rsid w:val="00136EC7"/>
    <w:rsid w:val="00137573"/>
    <w:rsid w:val="00137A6A"/>
    <w:rsid w:val="0014008B"/>
    <w:rsid w:val="00140452"/>
    <w:rsid w:val="001405EB"/>
    <w:rsid w:val="00141A31"/>
    <w:rsid w:val="00141CFC"/>
    <w:rsid w:val="001421F5"/>
    <w:rsid w:val="0014291A"/>
    <w:rsid w:val="00142A7D"/>
    <w:rsid w:val="00142ECA"/>
    <w:rsid w:val="0014348A"/>
    <w:rsid w:val="0014437B"/>
    <w:rsid w:val="001449B8"/>
    <w:rsid w:val="00144CD6"/>
    <w:rsid w:val="001451B5"/>
    <w:rsid w:val="00145A18"/>
    <w:rsid w:val="00145AC8"/>
    <w:rsid w:val="00146373"/>
    <w:rsid w:val="001470A6"/>
    <w:rsid w:val="001471E9"/>
    <w:rsid w:val="00147289"/>
    <w:rsid w:val="001508C2"/>
    <w:rsid w:val="00150A31"/>
    <w:rsid w:val="00150B0B"/>
    <w:rsid w:val="00151C5D"/>
    <w:rsid w:val="001528D8"/>
    <w:rsid w:val="00152C76"/>
    <w:rsid w:val="00152F03"/>
    <w:rsid w:val="00153A11"/>
    <w:rsid w:val="00153F12"/>
    <w:rsid w:val="001540E5"/>
    <w:rsid w:val="0015475F"/>
    <w:rsid w:val="0015477F"/>
    <w:rsid w:val="001556AE"/>
    <w:rsid w:val="00155800"/>
    <w:rsid w:val="00157053"/>
    <w:rsid w:val="00157806"/>
    <w:rsid w:val="00157AF4"/>
    <w:rsid w:val="00157CCB"/>
    <w:rsid w:val="001600F5"/>
    <w:rsid w:val="00160136"/>
    <w:rsid w:val="00160391"/>
    <w:rsid w:val="00160A18"/>
    <w:rsid w:val="00160BAA"/>
    <w:rsid w:val="00162839"/>
    <w:rsid w:val="00162A01"/>
    <w:rsid w:val="00162AA5"/>
    <w:rsid w:val="00162EF7"/>
    <w:rsid w:val="001635E1"/>
    <w:rsid w:val="00163758"/>
    <w:rsid w:val="00163E79"/>
    <w:rsid w:val="0016435D"/>
    <w:rsid w:val="0016662F"/>
    <w:rsid w:val="00167FC8"/>
    <w:rsid w:val="0017015D"/>
    <w:rsid w:val="00171272"/>
    <w:rsid w:val="00171B93"/>
    <w:rsid w:val="00171FFF"/>
    <w:rsid w:val="001720FB"/>
    <w:rsid w:val="0017263F"/>
    <w:rsid w:val="001726A3"/>
    <w:rsid w:val="001727A2"/>
    <w:rsid w:val="0017344B"/>
    <w:rsid w:val="00174654"/>
    <w:rsid w:val="00175E3F"/>
    <w:rsid w:val="00176774"/>
    <w:rsid w:val="0017793E"/>
    <w:rsid w:val="001803A5"/>
    <w:rsid w:val="00180585"/>
    <w:rsid w:val="001806DE"/>
    <w:rsid w:val="0018091F"/>
    <w:rsid w:val="00180A77"/>
    <w:rsid w:val="00180DD3"/>
    <w:rsid w:val="001812AA"/>
    <w:rsid w:val="00181BEA"/>
    <w:rsid w:val="00181D50"/>
    <w:rsid w:val="001821F7"/>
    <w:rsid w:val="001831A3"/>
    <w:rsid w:val="0018366C"/>
    <w:rsid w:val="001836B0"/>
    <w:rsid w:val="00183BF6"/>
    <w:rsid w:val="00183DEE"/>
    <w:rsid w:val="001847BA"/>
    <w:rsid w:val="00184AB7"/>
    <w:rsid w:val="00185230"/>
    <w:rsid w:val="001866C3"/>
    <w:rsid w:val="00186827"/>
    <w:rsid w:val="00186D83"/>
    <w:rsid w:val="00186E7A"/>
    <w:rsid w:val="00187321"/>
    <w:rsid w:val="00187329"/>
    <w:rsid w:val="001877F3"/>
    <w:rsid w:val="00190352"/>
    <w:rsid w:val="00191AE4"/>
    <w:rsid w:val="00191B35"/>
    <w:rsid w:val="00192834"/>
    <w:rsid w:val="00192967"/>
    <w:rsid w:val="00192B9B"/>
    <w:rsid w:val="001932D0"/>
    <w:rsid w:val="00193A4F"/>
    <w:rsid w:val="00193F7B"/>
    <w:rsid w:val="001958E3"/>
    <w:rsid w:val="00195A06"/>
    <w:rsid w:val="00195BA8"/>
    <w:rsid w:val="00196186"/>
    <w:rsid w:val="001962C5"/>
    <w:rsid w:val="0019739E"/>
    <w:rsid w:val="001975A4"/>
    <w:rsid w:val="0019764C"/>
    <w:rsid w:val="001A0BED"/>
    <w:rsid w:val="001A0DE3"/>
    <w:rsid w:val="001A12FC"/>
    <w:rsid w:val="001A1990"/>
    <w:rsid w:val="001A22C2"/>
    <w:rsid w:val="001A2429"/>
    <w:rsid w:val="001A2945"/>
    <w:rsid w:val="001A2A12"/>
    <w:rsid w:val="001A2A44"/>
    <w:rsid w:val="001A2C31"/>
    <w:rsid w:val="001A43C7"/>
    <w:rsid w:val="001A4A05"/>
    <w:rsid w:val="001A4C5F"/>
    <w:rsid w:val="001A56C0"/>
    <w:rsid w:val="001A5BB1"/>
    <w:rsid w:val="001A66C1"/>
    <w:rsid w:val="001A67AF"/>
    <w:rsid w:val="001A6A89"/>
    <w:rsid w:val="001A7210"/>
    <w:rsid w:val="001A7570"/>
    <w:rsid w:val="001A7D39"/>
    <w:rsid w:val="001B00C9"/>
    <w:rsid w:val="001B05A9"/>
    <w:rsid w:val="001B0A19"/>
    <w:rsid w:val="001B19AF"/>
    <w:rsid w:val="001B19B6"/>
    <w:rsid w:val="001B1C9A"/>
    <w:rsid w:val="001B1F82"/>
    <w:rsid w:val="001B2078"/>
    <w:rsid w:val="001B25AC"/>
    <w:rsid w:val="001B2BC7"/>
    <w:rsid w:val="001B2C3F"/>
    <w:rsid w:val="001B2F6F"/>
    <w:rsid w:val="001B3862"/>
    <w:rsid w:val="001B40EB"/>
    <w:rsid w:val="001B4B34"/>
    <w:rsid w:val="001B4CED"/>
    <w:rsid w:val="001B4ED6"/>
    <w:rsid w:val="001B5E95"/>
    <w:rsid w:val="001B60FF"/>
    <w:rsid w:val="001B6B63"/>
    <w:rsid w:val="001B6DAA"/>
    <w:rsid w:val="001B7172"/>
    <w:rsid w:val="001B7AAA"/>
    <w:rsid w:val="001B7C9E"/>
    <w:rsid w:val="001B7D44"/>
    <w:rsid w:val="001C0131"/>
    <w:rsid w:val="001C12AB"/>
    <w:rsid w:val="001C1663"/>
    <w:rsid w:val="001C1694"/>
    <w:rsid w:val="001C186D"/>
    <w:rsid w:val="001C18D9"/>
    <w:rsid w:val="001C1E70"/>
    <w:rsid w:val="001C2309"/>
    <w:rsid w:val="001C244A"/>
    <w:rsid w:val="001C36D5"/>
    <w:rsid w:val="001C37D7"/>
    <w:rsid w:val="001C4187"/>
    <w:rsid w:val="001C4866"/>
    <w:rsid w:val="001C5866"/>
    <w:rsid w:val="001C6029"/>
    <w:rsid w:val="001C679A"/>
    <w:rsid w:val="001C6A64"/>
    <w:rsid w:val="001C7C02"/>
    <w:rsid w:val="001D0041"/>
    <w:rsid w:val="001D0121"/>
    <w:rsid w:val="001D03A6"/>
    <w:rsid w:val="001D135D"/>
    <w:rsid w:val="001D15E4"/>
    <w:rsid w:val="001D2F46"/>
    <w:rsid w:val="001D372C"/>
    <w:rsid w:val="001D3E50"/>
    <w:rsid w:val="001D407C"/>
    <w:rsid w:val="001D4E72"/>
    <w:rsid w:val="001D5CB3"/>
    <w:rsid w:val="001D5FEA"/>
    <w:rsid w:val="001D6007"/>
    <w:rsid w:val="001D6177"/>
    <w:rsid w:val="001D6B2C"/>
    <w:rsid w:val="001D7458"/>
    <w:rsid w:val="001D75E0"/>
    <w:rsid w:val="001D75F4"/>
    <w:rsid w:val="001D7E3A"/>
    <w:rsid w:val="001E02C6"/>
    <w:rsid w:val="001E0CB5"/>
    <w:rsid w:val="001E1918"/>
    <w:rsid w:val="001E2743"/>
    <w:rsid w:val="001E2982"/>
    <w:rsid w:val="001E3826"/>
    <w:rsid w:val="001E456C"/>
    <w:rsid w:val="001E4D78"/>
    <w:rsid w:val="001E4E3E"/>
    <w:rsid w:val="001E50AD"/>
    <w:rsid w:val="001E540C"/>
    <w:rsid w:val="001E56CF"/>
    <w:rsid w:val="001E610A"/>
    <w:rsid w:val="001E617B"/>
    <w:rsid w:val="001E79A9"/>
    <w:rsid w:val="001F1019"/>
    <w:rsid w:val="001F1947"/>
    <w:rsid w:val="001F1C1F"/>
    <w:rsid w:val="001F1E5D"/>
    <w:rsid w:val="001F32AE"/>
    <w:rsid w:val="001F3791"/>
    <w:rsid w:val="001F38E5"/>
    <w:rsid w:val="001F41D5"/>
    <w:rsid w:val="001F425A"/>
    <w:rsid w:val="001F4373"/>
    <w:rsid w:val="001F5276"/>
    <w:rsid w:val="001F533B"/>
    <w:rsid w:val="001F5FE7"/>
    <w:rsid w:val="001F64B5"/>
    <w:rsid w:val="001F64D8"/>
    <w:rsid w:val="001F69DD"/>
    <w:rsid w:val="001F6BDF"/>
    <w:rsid w:val="001F7CF0"/>
    <w:rsid w:val="00200A02"/>
    <w:rsid w:val="00200DE5"/>
    <w:rsid w:val="00200EED"/>
    <w:rsid w:val="002012AC"/>
    <w:rsid w:val="00201862"/>
    <w:rsid w:val="00201DFA"/>
    <w:rsid w:val="00201EE2"/>
    <w:rsid w:val="00202645"/>
    <w:rsid w:val="0020296A"/>
    <w:rsid w:val="002031CD"/>
    <w:rsid w:val="002033C4"/>
    <w:rsid w:val="002037E3"/>
    <w:rsid w:val="00203AD0"/>
    <w:rsid w:val="00204636"/>
    <w:rsid w:val="00204A10"/>
    <w:rsid w:val="00204C5E"/>
    <w:rsid w:val="00204D72"/>
    <w:rsid w:val="00204D9E"/>
    <w:rsid w:val="00205523"/>
    <w:rsid w:val="00205DC2"/>
    <w:rsid w:val="00205F9D"/>
    <w:rsid w:val="002062E6"/>
    <w:rsid w:val="00206764"/>
    <w:rsid w:val="00206927"/>
    <w:rsid w:val="00207147"/>
    <w:rsid w:val="00207683"/>
    <w:rsid w:val="00207881"/>
    <w:rsid w:val="00207B83"/>
    <w:rsid w:val="00207F11"/>
    <w:rsid w:val="002100F8"/>
    <w:rsid w:val="002104C0"/>
    <w:rsid w:val="00210528"/>
    <w:rsid w:val="00210D17"/>
    <w:rsid w:val="00210F39"/>
    <w:rsid w:val="002112F3"/>
    <w:rsid w:val="002113F8"/>
    <w:rsid w:val="002120F3"/>
    <w:rsid w:val="0021259A"/>
    <w:rsid w:val="00212F86"/>
    <w:rsid w:val="00213161"/>
    <w:rsid w:val="0021374D"/>
    <w:rsid w:val="00213846"/>
    <w:rsid w:val="00213D48"/>
    <w:rsid w:val="00213F41"/>
    <w:rsid w:val="00214147"/>
    <w:rsid w:val="00214171"/>
    <w:rsid w:val="00214251"/>
    <w:rsid w:val="00214C43"/>
    <w:rsid w:val="00214F3F"/>
    <w:rsid w:val="00215CE8"/>
    <w:rsid w:val="00215E0D"/>
    <w:rsid w:val="00215FC8"/>
    <w:rsid w:val="00216BEA"/>
    <w:rsid w:val="00216D2D"/>
    <w:rsid w:val="00216E76"/>
    <w:rsid w:val="002179F5"/>
    <w:rsid w:val="00217C19"/>
    <w:rsid w:val="0022027A"/>
    <w:rsid w:val="0022059F"/>
    <w:rsid w:val="002206F5"/>
    <w:rsid w:val="00221010"/>
    <w:rsid w:val="00221202"/>
    <w:rsid w:val="002213FC"/>
    <w:rsid w:val="0022254F"/>
    <w:rsid w:val="002225D5"/>
    <w:rsid w:val="00223840"/>
    <w:rsid w:val="002239D9"/>
    <w:rsid w:val="0022402A"/>
    <w:rsid w:val="00224460"/>
    <w:rsid w:val="0022450D"/>
    <w:rsid w:val="002245E0"/>
    <w:rsid w:val="0022505B"/>
    <w:rsid w:val="00225197"/>
    <w:rsid w:val="0022579A"/>
    <w:rsid w:val="00225C81"/>
    <w:rsid w:val="0022655E"/>
    <w:rsid w:val="002265E4"/>
    <w:rsid w:val="00226D67"/>
    <w:rsid w:val="00226F54"/>
    <w:rsid w:val="0022739A"/>
    <w:rsid w:val="00227D40"/>
    <w:rsid w:val="00227DAB"/>
    <w:rsid w:val="002301AB"/>
    <w:rsid w:val="00230208"/>
    <w:rsid w:val="00230573"/>
    <w:rsid w:val="00230911"/>
    <w:rsid w:val="002319C9"/>
    <w:rsid w:val="00231ADA"/>
    <w:rsid w:val="0023266C"/>
    <w:rsid w:val="00232D46"/>
    <w:rsid w:val="002330DE"/>
    <w:rsid w:val="00234444"/>
    <w:rsid w:val="00234876"/>
    <w:rsid w:val="00234C07"/>
    <w:rsid w:val="00234EE8"/>
    <w:rsid w:val="002350C7"/>
    <w:rsid w:val="002351BE"/>
    <w:rsid w:val="002366BD"/>
    <w:rsid w:val="00236B21"/>
    <w:rsid w:val="00236F2D"/>
    <w:rsid w:val="002371AF"/>
    <w:rsid w:val="002404DF"/>
    <w:rsid w:val="002404EC"/>
    <w:rsid w:val="00240837"/>
    <w:rsid w:val="002414D6"/>
    <w:rsid w:val="002416C5"/>
    <w:rsid w:val="0024176E"/>
    <w:rsid w:val="00241DB3"/>
    <w:rsid w:val="00242612"/>
    <w:rsid w:val="002429E5"/>
    <w:rsid w:val="00243F2B"/>
    <w:rsid w:val="002444D9"/>
    <w:rsid w:val="00244DD8"/>
    <w:rsid w:val="002453B9"/>
    <w:rsid w:val="0024547C"/>
    <w:rsid w:val="002463DD"/>
    <w:rsid w:val="00246C0E"/>
    <w:rsid w:val="00246E6D"/>
    <w:rsid w:val="00247643"/>
    <w:rsid w:val="00247907"/>
    <w:rsid w:val="00247AC8"/>
    <w:rsid w:val="00247FE3"/>
    <w:rsid w:val="002517D1"/>
    <w:rsid w:val="00251E90"/>
    <w:rsid w:val="0025316E"/>
    <w:rsid w:val="0025398E"/>
    <w:rsid w:val="00253C48"/>
    <w:rsid w:val="00253F0E"/>
    <w:rsid w:val="00255445"/>
    <w:rsid w:val="0025554B"/>
    <w:rsid w:val="00255623"/>
    <w:rsid w:val="0025583C"/>
    <w:rsid w:val="0025749B"/>
    <w:rsid w:val="00257AD9"/>
    <w:rsid w:val="00257ADF"/>
    <w:rsid w:val="00257E62"/>
    <w:rsid w:val="002606A8"/>
    <w:rsid w:val="002611DE"/>
    <w:rsid w:val="00261D61"/>
    <w:rsid w:val="00261FF0"/>
    <w:rsid w:val="00262EB4"/>
    <w:rsid w:val="002632FC"/>
    <w:rsid w:val="00264BE5"/>
    <w:rsid w:val="0026506B"/>
    <w:rsid w:val="00265448"/>
    <w:rsid w:val="00266775"/>
    <w:rsid w:val="002668C4"/>
    <w:rsid w:val="002668C9"/>
    <w:rsid w:val="00266E37"/>
    <w:rsid w:val="002671CB"/>
    <w:rsid w:val="0026742A"/>
    <w:rsid w:val="00267DC8"/>
    <w:rsid w:val="002700BD"/>
    <w:rsid w:val="00270346"/>
    <w:rsid w:val="00270793"/>
    <w:rsid w:val="002707C3"/>
    <w:rsid w:val="002714B3"/>
    <w:rsid w:val="00271599"/>
    <w:rsid w:val="002725C1"/>
    <w:rsid w:val="002729FF"/>
    <w:rsid w:val="00272DAC"/>
    <w:rsid w:val="0027354E"/>
    <w:rsid w:val="00273C9C"/>
    <w:rsid w:val="00273F42"/>
    <w:rsid w:val="002741AF"/>
    <w:rsid w:val="00274486"/>
    <w:rsid w:val="002745C6"/>
    <w:rsid w:val="00274C09"/>
    <w:rsid w:val="00274E79"/>
    <w:rsid w:val="002750BA"/>
    <w:rsid w:val="00275812"/>
    <w:rsid w:val="00275B8A"/>
    <w:rsid w:val="002766C7"/>
    <w:rsid w:val="002769EE"/>
    <w:rsid w:val="00276B99"/>
    <w:rsid w:val="00277A02"/>
    <w:rsid w:val="00277C58"/>
    <w:rsid w:val="00277FFA"/>
    <w:rsid w:val="00281124"/>
    <w:rsid w:val="002811ED"/>
    <w:rsid w:val="00281432"/>
    <w:rsid w:val="0028179C"/>
    <w:rsid w:val="00282C4D"/>
    <w:rsid w:val="0028371C"/>
    <w:rsid w:val="002840B1"/>
    <w:rsid w:val="00284759"/>
    <w:rsid w:val="00284A37"/>
    <w:rsid w:val="00284F90"/>
    <w:rsid w:val="00286168"/>
    <w:rsid w:val="00287638"/>
    <w:rsid w:val="00287F32"/>
    <w:rsid w:val="00287F40"/>
    <w:rsid w:val="00287FCB"/>
    <w:rsid w:val="002907A7"/>
    <w:rsid w:val="0029127D"/>
    <w:rsid w:val="0029322B"/>
    <w:rsid w:val="0029357F"/>
    <w:rsid w:val="00293737"/>
    <w:rsid w:val="002941A6"/>
    <w:rsid w:val="002947FF"/>
    <w:rsid w:val="00294F7C"/>
    <w:rsid w:val="00295414"/>
    <w:rsid w:val="00295F3E"/>
    <w:rsid w:val="00295FE5"/>
    <w:rsid w:val="0029649D"/>
    <w:rsid w:val="00296E54"/>
    <w:rsid w:val="00297009"/>
    <w:rsid w:val="0029703C"/>
    <w:rsid w:val="00297997"/>
    <w:rsid w:val="00297AA2"/>
    <w:rsid w:val="002A0492"/>
    <w:rsid w:val="002A0831"/>
    <w:rsid w:val="002A0ECF"/>
    <w:rsid w:val="002A187E"/>
    <w:rsid w:val="002A2469"/>
    <w:rsid w:val="002A3BC1"/>
    <w:rsid w:val="002A5155"/>
    <w:rsid w:val="002A63E3"/>
    <w:rsid w:val="002A640D"/>
    <w:rsid w:val="002A6B88"/>
    <w:rsid w:val="002A7F0A"/>
    <w:rsid w:val="002B0389"/>
    <w:rsid w:val="002B0980"/>
    <w:rsid w:val="002B1609"/>
    <w:rsid w:val="002B1630"/>
    <w:rsid w:val="002B22EB"/>
    <w:rsid w:val="002B2936"/>
    <w:rsid w:val="002B3EF7"/>
    <w:rsid w:val="002B4598"/>
    <w:rsid w:val="002B4A1F"/>
    <w:rsid w:val="002B4CD4"/>
    <w:rsid w:val="002B4D7E"/>
    <w:rsid w:val="002B5ACF"/>
    <w:rsid w:val="002B6888"/>
    <w:rsid w:val="002B6DA9"/>
    <w:rsid w:val="002B706E"/>
    <w:rsid w:val="002B741F"/>
    <w:rsid w:val="002B7456"/>
    <w:rsid w:val="002B78E8"/>
    <w:rsid w:val="002B7BC7"/>
    <w:rsid w:val="002C010B"/>
    <w:rsid w:val="002C0162"/>
    <w:rsid w:val="002C088D"/>
    <w:rsid w:val="002C0C87"/>
    <w:rsid w:val="002C0E47"/>
    <w:rsid w:val="002C11AE"/>
    <w:rsid w:val="002C1BDC"/>
    <w:rsid w:val="002C21F5"/>
    <w:rsid w:val="002C251B"/>
    <w:rsid w:val="002C280E"/>
    <w:rsid w:val="002C2851"/>
    <w:rsid w:val="002C32D7"/>
    <w:rsid w:val="002C3470"/>
    <w:rsid w:val="002C3D84"/>
    <w:rsid w:val="002C4173"/>
    <w:rsid w:val="002C436C"/>
    <w:rsid w:val="002C4D7A"/>
    <w:rsid w:val="002C6A39"/>
    <w:rsid w:val="002C6D2E"/>
    <w:rsid w:val="002C6D94"/>
    <w:rsid w:val="002C6DAA"/>
    <w:rsid w:val="002C72C5"/>
    <w:rsid w:val="002C730B"/>
    <w:rsid w:val="002C7368"/>
    <w:rsid w:val="002C76C8"/>
    <w:rsid w:val="002D016D"/>
    <w:rsid w:val="002D03FC"/>
    <w:rsid w:val="002D0F07"/>
    <w:rsid w:val="002D0FF2"/>
    <w:rsid w:val="002D0FF8"/>
    <w:rsid w:val="002D102D"/>
    <w:rsid w:val="002D158B"/>
    <w:rsid w:val="002D1753"/>
    <w:rsid w:val="002D21FA"/>
    <w:rsid w:val="002D2E4F"/>
    <w:rsid w:val="002D2EC8"/>
    <w:rsid w:val="002D2EEF"/>
    <w:rsid w:val="002D2FA3"/>
    <w:rsid w:val="002D397A"/>
    <w:rsid w:val="002D4831"/>
    <w:rsid w:val="002D4A25"/>
    <w:rsid w:val="002D51AA"/>
    <w:rsid w:val="002D53A1"/>
    <w:rsid w:val="002D5D30"/>
    <w:rsid w:val="002D6158"/>
    <w:rsid w:val="002D69F6"/>
    <w:rsid w:val="002D75CD"/>
    <w:rsid w:val="002D78CF"/>
    <w:rsid w:val="002E0021"/>
    <w:rsid w:val="002E0D5B"/>
    <w:rsid w:val="002E11F8"/>
    <w:rsid w:val="002E136A"/>
    <w:rsid w:val="002E18AF"/>
    <w:rsid w:val="002E1C82"/>
    <w:rsid w:val="002E252A"/>
    <w:rsid w:val="002E262B"/>
    <w:rsid w:val="002E2A6A"/>
    <w:rsid w:val="002E3381"/>
    <w:rsid w:val="002E3651"/>
    <w:rsid w:val="002E39CF"/>
    <w:rsid w:val="002E45A9"/>
    <w:rsid w:val="002E489C"/>
    <w:rsid w:val="002E4A28"/>
    <w:rsid w:val="002E5350"/>
    <w:rsid w:val="002E53AA"/>
    <w:rsid w:val="002E5C2F"/>
    <w:rsid w:val="002E5EDE"/>
    <w:rsid w:val="002E761D"/>
    <w:rsid w:val="002E7EE7"/>
    <w:rsid w:val="002F0914"/>
    <w:rsid w:val="002F09AF"/>
    <w:rsid w:val="002F0DB8"/>
    <w:rsid w:val="002F16D9"/>
    <w:rsid w:val="002F2D92"/>
    <w:rsid w:val="002F3301"/>
    <w:rsid w:val="002F40DE"/>
    <w:rsid w:val="002F4538"/>
    <w:rsid w:val="002F5A5B"/>
    <w:rsid w:val="002F6946"/>
    <w:rsid w:val="002F6AE2"/>
    <w:rsid w:val="002F6C4B"/>
    <w:rsid w:val="002F6E21"/>
    <w:rsid w:val="002F73CF"/>
    <w:rsid w:val="002F7630"/>
    <w:rsid w:val="002F77FD"/>
    <w:rsid w:val="002F7895"/>
    <w:rsid w:val="002F7F39"/>
    <w:rsid w:val="003001D3"/>
    <w:rsid w:val="00300261"/>
    <w:rsid w:val="00300361"/>
    <w:rsid w:val="003009AB"/>
    <w:rsid w:val="003009AD"/>
    <w:rsid w:val="00300C37"/>
    <w:rsid w:val="00300FCA"/>
    <w:rsid w:val="00302432"/>
    <w:rsid w:val="003049A0"/>
    <w:rsid w:val="00304BC4"/>
    <w:rsid w:val="003057C2"/>
    <w:rsid w:val="00305808"/>
    <w:rsid w:val="00305AF5"/>
    <w:rsid w:val="00305DEE"/>
    <w:rsid w:val="0030641E"/>
    <w:rsid w:val="003070AB"/>
    <w:rsid w:val="00307ADD"/>
    <w:rsid w:val="00310128"/>
    <w:rsid w:val="0031028F"/>
    <w:rsid w:val="003104CC"/>
    <w:rsid w:val="00310DE5"/>
    <w:rsid w:val="003115D0"/>
    <w:rsid w:val="00311D81"/>
    <w:rsid w:val="00311F3F"/>
    <w:rsid w:val="00312879"/>
    <w:rsid w:val="00313AF2"/>
    <w:rsid w:val="003147AD"/>
    <w:rsid w:val="00314813"/>
    <w:rsid w:val="003155D9"/>
    <w:rsid w:val="00317443"/>
    <w:rsid w:val="00317963"/>
    <w:rsid w:val="00323061"/>
    <w:rsid w:val="0032319D"/>
    <w:rsid w:val="003238C1"/>
    <w:rsid w:val="00323A0B"/>
    <w:rsid w:val="003245A2"/>
    <w:rsid w:val="00324B7D"/>
    <w:rsid w:val="00324D72"/>
    <w:rsid w:val="00324F6E"/>
    <w:rsid w:val="00326FA2"/>
    <w:rsid w:val="00326FCC"/>
    <w:rsid w:val="00327AE6"/>
    <w:rsid w:val="00330ADA"/>
    <w:rsid w:val="003328E2"/>
    <w:rsid w:val="00332B46"/>
    <w:rsid w:val="0033318A"/>
    <w:rsid w:val="003333D1"/>
    <w:rsid w:val="00333C57"/>
    <w:rsid w:val="00333EBB"/>
    <w:rsid w:val="00333F01"/>
    <w:rsid w:val="003341D6"/>
    <w:rsid w:val="003343F2"/>
    <w:rsid w:val="00334ED2"/>
    <w:rsid w:val="00335AB9"/>
    <w:rsid w:val="00335C4C"/>
    <w:rsid w:val="00336827"/>
    <w:rsid w:val="00336960"/>
    <w:rsid w:val="00336B3D"/>
    <w:rsid w:val="00336CF8"/>
    <w:rsid w:val="0033766D"/>
    <w:rsid w:val="003376CE"/>
    <w:rsid w:val="00337745"/>
    <w:rsid w:val="00340352"/>
    <w:rsid w:val="00340CF0"/>
    <w:rsid w:val="00341472"/>
    <w:rsid w:val="003414E0"/>
    <w:rsid w:val="00341739"/>
    <w:rsid w:val="00341A51"/>
    <w:rsid w:val="003421DD"/>
    <w:rsid w:val="00342CB0"/>
    <w:rsid w:val="00342D83"/>
    <w:rsid w:val="00343197"/>
    <w:rsid w:val="003431CB"/>
    <w:rsid w:val="00344953"/>
    <w:rsid w:val="003452D4"/>
    <w:rsid w:val="00345493"/>
    <w:rsid w:val="00345825"/>
    <w:rsid w:val="003458E9"/>
    <w:rsid w:val="00345EF6"/>
    <w:rsid w:val="003461D2"/>
    <w:rsid w:val="00347108"/>
    <w:rsid w:val="003478E7"/>
    <w:rsid w:val="00350102"/>
    <w:rsid w:val="00350169"/>
    <w:rsid w:val="00350358"/>
    <w:rsid w:val="003506DA"/>
    <w:rsid w:val="00350971"/>
    <w:rsid w:val="00351126"/>
    <w:rsid w:val="00351449"/>
    <w:rsid w:val="0035242E"/>
    <w:rsid w:val="00352431"/>
    <w:rsid w:val="00352457"/>
    <w:rsid w:val="00352EB9"/>
    <w:rsid w:val="00352F08"/>
    <w:rsid w:val="00353DE6"/>
    <w:rsid w:val="00354401"/>
    <w:rsid w:val="0035443A"/>
    <w:rsid w:val="00354547"/>
    <w:rsid w:val="00354612"/>
    <w:rsid w:val="003546BC"/>
    <w:rsid w:val="0035500F"/>
    <w:rsid w:val="00355A53"/>
    <w:rsid w:val="00356AA7"/>
    <w:rsid w:val="00360211"/>
    <w:rsid w:val="003603E7"/>
    <w:rsid w:val="00361166"/>
    <w:rsid w:val="0036199A"/>
    <w:rsid w:val="00361DEE"/>
    <w:rsid w:val="00362B31"/>
    <w:rsid w:val="00362F57"/>
    <w:rsid w:val="003637E0"/>
    <w:rsid w:val="00363A01"/>
    <w:rsid w:val="00363D1D"/>
    <w:rsid w:val="00364112"/>
    <w:rsid w:val="00364895"/>
    <w:rsid w:val="00364A7B"/>
    <w:rsid w:val="00364E85"/>
    <w:rsid w:val="0036598D"/>
    <w:rsid w:val="00365EE5"/>
    <w:rsid w:val="003665D6"/>
    <w:rsid w:val="0036667C"/>
    <w:rsid w:val="00366A46"/>
    <w:rsid w:val="00366EA9"/>
    <w:rsid w:val="00367712"/>
    <w:rsid w:val="00370135"/>
    <w:rsid w:val="00370AD8"/>
    <w:rsid w:val="00370DBA"/>
    <w:rsid w:val="00371187"/>
    <w:rsid w:val="00371190"/>
    <w:rsid w:val="003716B4"/>
    <w:rsid w:val="00372039"/>
    <w:rsid w:val="003728F7"/>
    <w:rsid w:val="00374C3D"/>
    <w:rsid w:val="003753AD"/>
    <w:rsid w:val="00376591"/>
    <w:rsid w:val="00376EBD"/>
    <w:rsid w:val="00376F82"/>
    <w:rsid w:val="0037745C"/>
    <w:rsid w:val="003776BD"/>
    <w:rsid w:val="00377936"/>
    <w:rsid w:val="0038041F"/>
    <w:rsid w:val="00380557"/>
    <w:rsid w:val="00380F03"/>
    <w:rsid w:val="0038167F"/>
    <w:rsid w:val="00381807"/>
    <w:rsid w:val="003827F5"/>
    <w:rsid w:val="0038282E"/>
    <w:rsid w:val="00382C78"/>
    <w:rsid w:val="003831AE"/>
    <w:rsid w:val="00384748"/>
    <w:rsid w:val="003847D7"/>
    <w:rsid w:val="00384833"/>
    <w:rsid w:val="0038494D"/>
    <w:rsid w:val="003854C9"/>
    <w:rsid w:val="00385772"/>
    <w:rsid w:val="00385B66"/>
    <w:rsid w:val="003864AD"/>
    <w:rsid w:val="003867B2"/>
    <w:rsid w:val="00386882"/>
    <w:rsid w:val="00386F48"/>
    <w:rsid w:val="0038706F"/>
    <w:rsid w:val="00387603"/>
    <w:rsid w:val="00387EBD"/>
    <w:rsid w:val="00387F0F"/>
    <w:rsid w:val="00390037"/>
    <w:rsid w:val="00390615"/>
    <w:rsid w:val="0039097A"/>
    <w:rsid w:val="003911DB"/>
    <w:rsid w:val="00391D48"/>
    <w:rsid w:val="003921EC"/>
    <w:rsid w:val="00393182"/>
    <w:rsid w:val="003934D8"/>
    <w:rsid w:val="00393690"/>
    <w:rsid w:val="003947C7"/>
    <w:rsid w:val="00394AA2"/>
    <w:rsid w:val="00395109"/>
    <w:rsid w:val="003954E3"/>
    <w:rsid w:val="003955FF"/>
    <w:rsid w:val="00396671"/>
    <w:rsid w:val="00396E9C"/>
    <w:rsid w:val="003972A1"/>
    <w:rsid w:val="003976A5"/>
    <w:rsid w:val="00397A13"/>
    <w:rsid w:val="003A00AC"/>
    <w:rsid w:val="003A02C4"/>
    <w:rsid w:val="003A2BD5"/>
    <w:rsid w:val="003A3424"/>
    <w:rsid w:val="003A37D9"/>
    <w:rsid w:val="003A387B"/>
    <w:rsid w:val="003A3AC0"/>
    <w:rsid w:val="003A3C7F"/>
    <w:rsid w:val="003A3E80"/>
    <w:rsid w:val="003A413B"/>
    <w:rsid w:val="003A496E"/>
    <w:rsid w:val="003A49DE"/>
    <w:rsid w:val="003A58EB"/>
    <w:rsid w:val="003A5BCB"/>
    <w:rsid w:val="003A5DC3"/>
    <w:rsid w:val="003A62CA"/>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464"/>
    <w:rsid w:val="003C08FE"/>
    <w:rsid w:val="003C1150"/>
    <w:rsid w:val="003C1C41"/>
    <w:rsid w:val="003C1CC9"/>
    <w:rsid w:val="003C1EA2"/>
    <w:rsid w:val="003C26A3"/>
    <w:rsid w:val="003C26FA"/>
    <w:rsid w:val="003C27C7"/>
    <w:rsid w:val="003C2931"/>
    <w:rsid w:val="003C30BD"/>
    <w:rsid w:val="003C3241"/>
    <w:rsid w:val="003C3E61"/>
    <w:rsid w:val="003C4421"/>
    <w:rsid w:val="003C4B13"/>
    <w:rsid w:val="003C4B99"/>
    <w:rsid w:val="003C4DDA"/>
    <w:rsid w:val="003C5D0C"/>
    <w:rsid w:val="003C6664"/>
    <w:rsid w:val="003C6C34"/>
    <w:rsid w:val="003C6D93"/>
    <w:rsid w:val="003C7D5C"/>
    <w:rsid w:val="003D052B"/>
    <w:rsid w:val="003D093F"/>
    <w:rsid w:val="003D1EE9"/>
    <w:rsid w:val="003D2423"/>
    <w:rsid w:val="003D2907"/>
    <w:rsid w:val="003D299E"/>
    <w:rsid w:val="003D3AE7"/>
    <w:rsid w:val="003D49D2"/>
    <w:rsid w:val="003D4D2E"/>
    <w:rsid w:val="003D4EE4"/>
    <w:rsid w:val="003D5EDA"/>
    <w:rsid w:val="003D6020"/>
    <w:rsid w:val="003D751F"/>
    <w:rsid w:val="003D7F9C"/>
    <w:rsid w:val="003E0875"/>
    <w:rsid w:val="003E0A0F"/>
    <w:rsid w:val="003E0C76"/>
    <w:rsid w:val="003E0D2D"/>
    <w:rsid w:val="003E0D7B"/>
    <w:rsid w:val="003E25AD"/>
    <w:rsid w:val="003E2DA9"/>
    <w:rsid w:val="003E314F"/>
    <w:rsid w:val="003E3BF3"/>
    <w:rsid w:val="003E4BC4"/>
    <w:rsid w:val="003E62AF"/>
    <w:rsid w:val="003E6732"/>
    <w:rsid w:val="003E67EF"/>
    <w:rsid w:val="003E6ABB"/>
    <w:rsid w:val="003E6C9C"/>
    <w:rsid w:val="003E7816"/>
    <w:rsid w:val="003E7999"/>
    <w:rsid w:val="003E7E33"/>
    <w:rsid w:val="003F00E9"/>
    <w:rsid w:val="003F0BA7"/>
    <w:rsid w:val="003F128B"/>
    <w:rsid w:val="003F16C7"/>
    <w:rsid w:val="003F182C"/>
    <w:rsid w:val="003F1997"/>
    <w:rsid w:val="003F1DE4"/>
    <w:rsid w:val="003F2089"/>
    <w:rsid w:val="003F3508"/>
    <w:rsid w:val="003F35F5"/>
    <w:rsid w:val="003F3B1A"/>
    <w:rsid w:val="003F3C91"/>
    <w:rsid w:val="003F4413"/>
    <w:rsid w:val="003F48D6"/>
    <w:rsid w:val="003F4E49"/>
    <w:rsid w:val="003F573B"/>
    <w:rsid w:val="003F657F"/>
    <w:rsid w:val="003F76B3"/>
    <w:rsid w:val="004001F8"/>
    <w:rsid w:val="004006EA"/>
    <w:rsid w:val="00400BED"/>
    <w:rsid w:val="004011EB"/>
    <w:rsid w:val="004019E9"/>
    <w:rsid w:val="00401EF1"/>
    <w:rsid w:val="004024DB"/>
    <w:rsid w:val="00402523"/>
    <w:rsid w:val="00402654"/>
    <w:rsid w:val="004046A8"/>
    <w:rsid w:val="004056DC"/>
    <w:rsid w:val="00405A7C"/>
    <w:rsid w:val="00405C1B"/>
    <w:rsid w:val="00405F74"/>
    <w:rsid w:val="004064D7"/>
    <w:rsid w:val="00406943"/>
    <w:rsid w:val="00406A1A"/>
    <w:rsid w:val="00406A80"/>
    <w:rsid w:val="00406BB5"/>
    <w:rsid w:val="00406CAA"/>
    <w:rsid w:val="004079E6"/>
    <w:rsid w:val="00407B93"/>
    <w:rsid w:val="0041095C"/>
    <w:rsid w:val="00411514"/>
    <w:rsid w:val="004118ED"/>
    <w:rsid w:val="00411C78"/>
    <w:rsid w:val="0041293B"/>
    <w:rsid w:val="00413146"/>
    <w:rsid w:val="004138AC"/>
    <w:rsid w:val="00413D78"/>
    <w:rsid w:val="00414250"/>
    <w:rsid w:val="00414A57"/>
    <w:rsid w:val="00415163"/>
    <w:rsid w:val="004160E2"/>
    <w:rsid w:val="00416484"/>
    <w:rsid w:val="00416D88"/>
    <w:rsid w:val="004171B9"/>
    <w:rsid w:val="00417315"/>
    <w:rsid w:val="00417523"/>
    <w:rsid w:val="00417AD9"/>
    <w:rsid w:val="00417E88"/>
    <w:rsid w:val="004200FE"/>
    <w:rsid w:val="00420FD1"/>
    <w:rsid w:val="00421220"/>
    <w:rsid w:val="0042187D"/>
    <w:rsid w:val="00421DB2"/>
    <w:rsid w:val="004223CA"/>
    <w:rsid w:val="00422412"/>
    <w:rsid w:val="00422AC1"/>
    <w:rsid w:val="00422F04"/>
    <w:rsid w:val="004236B8"/>
    <w:rsid w:val="004237D5"/>
    <w:rsid w:val="00424EEA"/>
    <w:rsid w:val="0042502A"/>
    <w:rsid w:val="0042507F"/>
    <w:rsid w:val="00425226"/>
    <w:rsid w:val="004253D7"/>
    <w:rsid w:val="004259C0"/>
    <w:rsid w:val="004266B7"/>
    <w:rsid w:val="00426D26"/>
    <w:rsid w:val="0042705A"/>
    <w:rsid w:val="0042727B"/>
    <w:rsid w:val="0042729F"/>
    <w:rsid w:val="00427DD8"/>
    <w:rsid w:val="00431B0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37B6"/>
    <w:rsid w:val="0044508C"/>
    <w:rsid w:val="004450EF"/>
    <w:rsid w:val="00445CB7"/>
    <w:rsid w:val="00445DFA"/>
    <w:rsid w:val="00447B64"/>
    <w:rsid w:val="00447ED1"/>
    <w:rsid w:val="004504AE"/>
    <w:rsid w:val="0045050E"/>
    <w:rsid w:val="0045065E"/>
    <w:rsid w:val="00450AC0"/>
    <w:rsid w:val="00450B06"/>
    <w:rsid w:val="00450B88"/>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B3B"/>
    <w:rsid w:val="00462E01"/>
    <w:rsid w:val="00462E83"/>
    <w:rsid w:val="00463180"/>
    <w:rsid w:val="00464679"/>
    <w:rsid w:val="00464851"/>
    <w:rsid w:val="0046499F"/>
    <w:rsid w:val="004651E1"/>
    <w:rsid w:val="004657B8"/>
    <w:rsid w:val="00466B98"/>
    <w:rsid w:val="00467786"/>
    <w:rsid w:val="0046782F"/>
    <w:rsid w:val="00470751"/>
    <w:rsid w:val="00470C2B"/>
    <w:rsid w:val="00470DBC"/>
    <w:rsid w:val="00470ECD"/>
    <w:rsid w:val="004711FD"/>
    <w:rsid w:val="00471A29"/>
    <w:rsid w:val="004722F3"/>
    <w:rsid w:val="00472339"/>
    <w:rsid w:val="004724D3"/>
    <w:rsid w:val="0047328F"/>
    <w:rsid w:val="004739B0"/>
    <w:rsid w:val="00473E89"/>
    <w:rsid w:val="00474057"/>
    <w:rsid w:val="00474C87"/>
    <w:rsid w:val="00475397"/>
    <w:rsid w:val="00475D96"/>
    <w:rsid w:val="00475ECF"/>
    <w:rsid w:val="00476AC0"/>
    <w:rsid w:val="00476BF3"/>
    <w:rsid w:val="00477661"/>
    <w:rsid w:val="00477BB2"/>
    <w:rsid w:val="00477C99"/>
    <w:rsid w:val="00480418"/>
    <w:rsid w:val="00480707"/>
    <w:rsid w:val="00480D8E"/>
    <w:rsid w:val="004811B6"/>
    <w:rsid w:val="00482AFD"/>
    <w:rsid w:val="00482CFA"/>
    <w:rsid w:val="00482DFA"/>
    <w:rsid w:val="00483C92"/>
    <w:rsid w:val="00484616"/>
    <w:rsid w:val="0048462F"/>
    <w:rsid w:val="00485CF6"/>
    <w:rsid w:val="00485DA4"/>
    <w:rsid w:val="00485E39"/>
    <w:rsid w:val="0048661D"/>
    <w:rsid w:val="004866FD"/>
    <w:rsid w:val="00486A74"/>
    <w:rsid w:val="004870E5"/>
    <w:rsid w:val="00487319"/>
    <w:rsid w:val="0049060B"/>
    <w:rsid w:val="00490CD9"/>
    <w:rsid w:val="00490E9C"/>
    <w:rsid w:val="00490FDF"/>
    <w:rsid w:val="00492252"/>
    <w:rsid w:val="0049238D"/>
    <w:rsid w:val="00493138"/>
    <w:rsid w:val="0049349E"/>
    <w:rsid w:val="00493506"/>
    <w:rsid w:val="00493AE6"/>
    <w:rsid w:val="004947E5"/>
    <w:rsid w:val="00494AC0"/>
    <w:rsid w:val="0049503D"/>
    <w:rsid w:val="00495111"/>
    <w:rsid w:val="00495463"/>
    <w:rsid w:val="00495558"/>
    <w:rsid w:val="0049563C"/>
    <w:rsid w:val="00495B25"/>
    <w:rsid w:val="0049626B"/>
    <w:rsid w:val="00497142"/>
    <w:rsid w:val="00497D7F"/>
    <w:rsid w:val="004A04E9"/>
    <w:rsid w:val="004A0781"/>
    <w:rsid w:val="004A0CAF"/>
    <w:rsid w:val="004A1026"/>
    <w:rsid w:val="004A196A"/>
    <w:rsid w:val="004A1D42"/>
    <w:rsid w:val="004A1EF5"/>
    <w:rsid w:val="004A2DEB"/>
    <w:rsid w:val="004A34EB"/>
    <w:rsid w:val="004A4FFA"/>
    <w:rsid w:val="004A60A7"/>
    <w:rsid w:val="004A764D"/>
    <w:rsid w:val="004A7C06"/>
    <w:rsid w:val="004A7EBA"/>
    <w:rsid w:val="004B02C2"/>
    <w:rsid w:val="004B02F0"/>
    <w:rsid w:val="004B1422"/>
    <w:rsid w:val="004B23EF"/>
    <w:rsid w:val="004B389C"/>
    <w:rsid w:val="004B3C95"/>
    <w:rsid w:val="004B3D33"/>
    <w:rsid w:val="004B40FE"/>
    <w:rsid w:val="004B4200"/>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A17"/>
    <w:rsid w:val="004C3141"/>
    <w:rsid w:val="004C3536"/>
    <w:rsid w:val="004C37E2"/>
    <w:rsid w:val="004C4651"/>
    <w:rsid w:val="004C4BC0"/>
    <w:rsid w:val="004C4C4C"/>
    <w:rsid w:val="004C5AE3"/>
    <w:rsid w:val="004C6509"/>
    <w:rsid w:val="004C6677"/>
    <w:rsid w:val="004C6EEF"/>
    <w:rsid w:val="004C71A2"/>
    <w:rsid w:val="004D046D"/>
    <w:rsid w:val="004D0591"/>
    <w:rsid w:val="004D1AB1"/>
    <w:rsid w:val="004D1EF9"/>
    <w:rsid w:val="004D313F"/>
    <w:rsid w:val="004D315D"/>
    <w:rsid w:val="004D3572"/>
    <w:rsid w:val="004D374D"/>
    <w:rsid w:val="004D3889"/>
    <w:rsid w:val="004D3E16"/>
    <w:rsid w:val="004D3F68"/>
    <w:rsid w:val="004D4000"/>
    <w:rsid w:val="004D545E"/>
    <w:rsid w:val="004D5D19"/>
    <w:rsid w:val="004D6A31"/>
    <w:rsid w:val="004E0750"/>
    <w:rsid w:val="004E086C"/>
    <w:rsid w:val="004E1686"/>
    <w:rsid w:val="004E1E2D"/>
    <w:rsid w:val="004E1EC4"/>
    <w:rsid w:val="004E202A"/>
    <w:rsid w:val="004E26A1"/>
    <w:rsid w:val="004E27C3"/>
    <w:rsid w:val="004E2AB1"/>
    <w:rsid w:val="004E2B69"/>
    <w:rsid w:val="004E2BC0"/>
    <w:rsid w:val="004E2CE1"/>
    <w:rsid w:val="004E36C1"/>
    <w:rsid w:val="004E37D6"/>
    <w:rsid w:val="004E38C4"/>
    <w:rsid w:val="004E3C13"/>
    <w:rsid w:val="004E438D"/>
    <w:rsid w:val="004E446D"/>
    <w:rsid w:val="004E4E79"/>
    <w:rsid w:val="004E5046"/>
    <w:rsid w:val="004E50A9"/>
    <w:rsid w:val="004E513A"/>
    <w:rsid w:val="004E51C0"/>
    <w:rsid w:val="004E5369"/>
    <w:rsid w:val="004E5FEA"/>
    <w:rsid w:val="004E643B"/>
    <w:rsid w:val="004E696A"/>
    <w:rsid w:val="004E7ED5"/>
    <w:rsid w:val="004F006C"/>
    <w:rsid w:val="004F070D"/>
    <w:rsid w:val="004F0794"/>
    <w:rsid w:val="004F07C2"/>
    <w:rsid w:val="004F15D9"/>
    <w:rsid w:val="004F1DCC"/>
    <w:rsid w:val="004F4765"/>
    <w:rsid w:val="004F4A60"/>
    <w:rsid w:val="004F6BA0"/>
    <w:rsid w:val="004F6D4A"/>
    <w:rsid w:val="004F7062"/>
    <w:rsid w:val="004F7AF0"/>
    <w:rsid w:val="00500AC7"/>
    <w:rsid w:val="00500E7C"/>
    <w:rsid w:val="0050166E"/>
    <w:rsid w:val="00501D7C"/>
    <w:rsid w:val="00502D2E"/>
    <w:rsid w:val="00503314"/>
    <w:rsid w:val="0050339A"/>
    <w:rsid w:val="00503934"/>
    <w:rsid w:val="00503FCE"/>
    <w:rsid w:val="00504AB0"/>
    <w:rsid w:val="00504D3D"/>
    <w:rsid w:val="005052A2"/>
    <w:rsid w:val="005053EE"/>
    <w:rsid w:val="005055E3"/>
    <w:rsid w:val="0050627C"/>
    <w:rsid w:val="0050785D"/>
    <w:rsid w:val="00507A15"/>
    <w:rsid w:val="00507C6C"/>
    <w:rsid w:val="005100DB"/>
    <w:rsid w:val="005101DD"/>
    <w:rsid w:val="005104D7"/>
    <w:rsid w:val="005106D8"/>
    <w:rsid w:val="00510709"/>
    <w:rsid w:val="00510C04"/>
    <w:rsid w:val="00511A4A"/>
    <w:rsid w:val="00511DA0"/>
    <w:rsid w:val="00512A0D"/>
    <w:rsid w:val="00512C09"/>
    <w:rsid w:val="005132F3"/>
    <w:rsid w:val="00513C6C"/>
    <w:rsid w:val="00513EC8"/>
    <w:rsid w:val="00514383"/>
    <w:rsid w:val="005144CE"/>
    <w:rsid w:val="00514575"/>
    <w:rsid w:val="00514594"/>
    <w:rsid w:val="0051594A"/>
    <w:rsid w:val="00515BD9"/>
    <w:rsid w:val="00515C0B"/>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27F0C"/>
    <w:rsid w:val="00530466"/>
    <w:rsid w:val="0053066F"/>
    <w:rsid w:val="0053068A"/>
    <w:rsid w:val="005309F7"/>
    <w:rsid w:val="00531495"/>
    <w:rsid w:val="005315AF"/>
    <w:rsid w:val="005315E8"/>
    <w:rsid w:val="00532F19"/>
    <w:rsid w:val="005335BB"/>
    <w:rsid w:val="00533E44"/>
    <w:rsid w:val="00535013"/>
    <w:rsid w:val="005356EF"/>
    <w:rsid w:val="005361D8"/>
    <w:rsid w:val="00536B3B"/>
    <w:rsid w:val="00537324"/>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478E1"/>
    <w:rsid w:val="00547E17"/>
    <w:rsid w:val="00550652"/>
    <w:rsid w:val="0055073F"/>
    <w:rsid w:val="00552BB1"/>
    <w:rsid w:val="00554508"/>
    <w:rsid w:val="00554AD8"/>
    <w:rsid w:val="005553EF"/>
    <w:rsid w:val="00556015"/>
    <w:rsid w:val="0055632D"/>
    <w:rsid w:val="00561103"/>
    <w:rsid w:val="005612F5"/>
    <w:rsid w:val="005618CF"/>
    <w:rsid w:val="00562EFF"/>
    <w:rsid w:val="00563236"/>
    <w:rsid w:val="00563348"/>
    <w:rsid w:val="005634AD"/>
    <w:rsid w:val="00563ADC"/>
    <w:rsid w:val="00563F14"/>
    <w:rsid w:val="00564AA6"/>
    <w:rsid w:val="00564B27"/>
    <w:rsid w:val="00564E0F"/>
    <w:rsid w:val="00566C98"/>
    <w:rsid w:val="00566CD0"/>
    <w:rsid w:val="005670AC"/>
    <w:rsid w:val="0056739D"/>
    <w:rsid w:val="005674FC"/>
    <w:rsid w:val="00567BC0"/>
    <w:rsid w:val="00567C74"/>
    <w:rsid w:val="005706E5"/>
    <w:rsid w:val="0057099B"/>
    <w:rsid w:val="005709BE"/>
    <w:rsid w:val="00570C05"/>
    <w:rsid w:val="00570DC0"/>
    <w:rsid w:val="00570F59"/>
    <w:rsid w:val="005716A5"/>
    <w:rsid w:val="005716F2"/>
    <w:rsid w:val="0057265E"/>
    <w:rsid w:val="0057267B"/>
    <w:rsid w:val="005729B8"/>
    <w:rsid w:val="00573229"/>
    <w:rsid w:val="005736DA"/>
    <w:rsid w:val="0057373F"/>
    <w:rsid w:val="00573A66"/>
    <w:rsid w:val="00573B6E"/>
    <w:rsid w:val="00574C25"/>
    <w:rsid w:val="00574F83"/>
    <w:rsid w:val="00575582"/>
    <w:rsid w:val="005757DC"/>
    <w:rsid w:val="00575DAD"/>
    <w:rsid w:val="00576048"/>
    <w:rsid w:val="005774A4"/>
    <w:rsid w:val="00577701"/>
    <w:rsid w:val="005779C2"/>
    <w:rsid w:val="00577D03"/>
    <w:rsid w:val="00580215"/>
    <w:rsid w:val="00580514"/>
    <w:rsid w:val="005808A3"/>
    <w:rsid w:val="005809DB"/>
    <w:rsid w:val="00581E48"/>
    <w:rsid w:val="00582A55"/>
    <w:rsid w:val="00582B79"/>
    <w:rsid w:val="00582D57"/>
    <w:rsid w:val="00582FC9"/>
    <w:rsid w:val="0058316D"/>
    <w:rsid w:val="00583D0E"/>
    <w:rsid w:val="00583F57"/>
    <w:rsid w:val="00585376"/>
    <w:rsid w:val="005856A9"/>
    <w:rsid w:val="00585B1E"/>
    <w:rsid w:val="00585CB2"/>
    <w:rsid w:val="00586F87"/>
    <w:rsid w:val="00587570"/>
    <w:rsid w:val="00587F3D"/>
    <w:rsid w:val="00587F77"/>
    <w:rsid w:val="00587F93"/>
    <w:rsid w:val="00590527"/>
    <w:rsid w:val="005907DE"/>
    <w:rsid w:val="00590A1C"/>
    <w:rsid w:val="005910E3"/>
    <w:rsid w:val="00592BC5"/>
    <w:rsid w:val="00594561"/>
    <w:rsid w:val="005953FA"/>
    <w:rsid w:val="005959D4"/>
    <w:rsid w:val="00595BBE"/>
    <w:rsid w:val="00595FC2"/>
    <w:rsid w:val="00596791"/>
    <w:rsid w:val="005974C0"/>
    <w:rsid w:val="00597E42"/>
    <w:rsid w:val="005A02EC"/>
    <w:rsid w:val="005A048F"/>
    <w:rsid w:val="005A0723"/>
    <w:rsid w:val="005A0BD7"/>
    <w:rsid w:val="005A0DE6"/>
    <w:rsid w:val="005A167C"/>
    <w:rsid w:val="005A25E6"/>
    <w:rsid w:val="005A26B6"/>
    <w:rsid w:val="005A2728"/>
    <w:rsid w:val="005A30CA"/>
    <w:rsid w:val="005A3858"/>
    <w:rsid w:val="005A464F"/>
    <w:rsid w:val="005A4CD7"/>
    <w:rsid w:val="005A554C"/>
    <w:rsid w:val="005A59EF"/>
    <w:rsid w:val="005A5A2D"/>
    <w:rsid w:val="005A66AC"/>
    <w:rsid w:val="005A6C76"/>
    <w:rsid w:val="005A6DA9"/>
    <w:rsid w:val="005A77B2"/>
    <w:rsid w:val="005A7CBF"/>
    <w:rsid w:val="005A7D53"/>
    <w:rsid w:val="005B0BEC"/>
    <w:rsid w:val="005B2042"/>
    <w:rsid w:val="005B2155"/>
    <w:rsid w:val="005B264B"/>
    <w:rsid w:val="005B286F"/>
    <w:rsid w:val="005B38B8"/>
    <w:rsid w:val="005B3A45"/>
    <w:rsid w:val="005B3DF5"/>
    <w:rsid w:val="005B4024"/>
    <w:rsid w:val="005B4128"/>
    <w:rsid w:val="005B424E"/>
    <w:rsid w:val="005B49E8"/>
    <w:rsid w:val="005B4BA1"/>
    <w:rsid w:val="005B527D"/>
    <w:rsid w:val="005B53E2"/>
    <w:rsid w:val="005B5673"/>
    <w:rsid w:val="005B6287"/>
    <w:rsid w:val="005B656B"/>
    <w:rsid w:val="005B676B"/>
    <w:rsid w:val="005B7CF2"/>
    <w:rsid w:val="005C01AF"/>
    <w:rsid w:val="005C049F"/>
    <w:rsid w:val="005C058D"/>
    <w:rsid w:val="005C14CA"/>
    <w:rsid w:val="005C1E96"/>
    <w:rsid w:val="005C2026"/>
    <w:rsid w:val="005C23A0"/>
    <w:rsid w:val="005C2621"/>
    <w:rsid w:val="005C3379"/>
    <w:rsid w:val="005C3699"/>
    <w:rsid w:val="005C3795"/>
    <w:rsid w:val="005C4529"/>
    <w:rsid w:val="005C4BC5"/>
    <w:rsid w:val="005C4FF0"/>
    <w:rsid w:val="005C6241"/>
    <w:rsid w:val="005C647F"/>
    <w:rsid w:val="005C6CE6"/>
    <w:rsid w:val="005C72FE"/>
    <w:rsid w:val="005C7675"/>
    <w:rsid w:val="005C7A82"/>
    <w:rsid w:val="005D02E6"/>
    <w:rsid w:val="005D1714"/>
    <w:rsid w:val="005D1AAD"/>
    <w:rsid w:val="005D2585"/>
    <w:rsid w:val="005D2E82"/>
    <w:rsid w:val="005D4819"/>
    <w:rsid w:val="005D4CA6"/>
    <w:rsid w:val="005D5C51"/>
    <w:rsid w:val="005D658C"/>
    <w:rsid w:val="005D704D"/>
    <w:rsid w:val="005D71E1"/>
    <w:rsid w:val="005D73FD"/>
    <w:rsid w:val="005D750A"/>
    <w:rsid w:val="005D7636"/>
    <w:rsid w:val="005D795B"/>
    <w:rsid w:val="005D7D7D"/>
    <w:rsid w:val="005E09AE"/>
    <w:rsid w:val="005E0B6A"/>
    <w:rsid w:val="005E16FB"/>
    <w:rsid w:val="005E1AB6"/>
    <w:rsid w:val="005E1D20"/>
    <w:rsid w:val="005E2AD4"/>
    <w:rsid w:val="005E3677"/>
    <w:rsid w:val="005E3A5C"/>
    <w:rsid w:val="005E522C"/>
    <w:rsid w:val="005E5763"/>
    <w:rsid w:val="005E5BFA"/>
    <w:rsid w:val="005E618C"/>
    <w:rsid w:val="005E61FF"/>
    <w:rsid w:val="005E6702"/>
    <w:rsid w:val="005E6760"/>
    <w:rsid w:val="005E700A"/>
    <w:rsid w:val="005E7A03"/>
    <w:rsid w:val="005E7CAD"/>
    <w:rsid w:val="005F01A5"/>
    <w:rsid w:val="005F080D"/>
    <w:rsid w:val="005F1753"/>
    <w:rsid w:val="005F1A86"/>
    <w:rsid w:val="005F1CD8"/>
    <w:rsid w:val="005F200B"/>
    <w:rsid w:val="005F24F3"/>
    <w:rsid w:val="005F3445"/>
    <w:rsid w:val="005F43A6"/>
    <w:rsid w:val="005F4757"/>
    <w:rsid w:val="005F475E"/>
    <w:rsid w:val="005F4D8A"/>
    <w:rsid w:val="005F4DC4"/>
    <w:rsid w:val="005F5A2D"/>
    <w:rsid w:val="005F727D"/>
    <w:rsid w:val="005F72A3"/>
    <w:rsid w:val="005F7476"/>
    <w:rsid w:val="005F7B73"/>
    <w:rsid w:val="0060040C"/>
    <w:rsid w:val="00600C38"/>
    <w:rsid w:val="00600DAD"/>
    <w:rsid w:val="00600DB3"/>
    <w:rsid w:val="00600F5F"/>
    <w:rsid w:val="00601038"/>
    <w:rsid w:val="00601431"/>
    <w:rsid w:val="0060149A"/>
    <w:rsid w:val="00603C3E"/>
    <w:rsid w:val="00603CCE"/>
    <w:rsid w:val="00603E62"/>
    <w:rsid w:val="00603F60"/>
    <w:rsid w:val="006053C0"/>
    <w:rsid w:val="006055C3"/>
    <w:rsid w:val="006066FA"/>
    <w:rsid w:val="00606A6C"/>
    <w:rsid w:val="00607DB6"/>
    <w:rsid w:val="00607E4A"/>
    <w:rsid w:val="00607FC8"/>
    <w:rsid w:val="00610488"/>
    <w:rsid w:val="00610642"/>
    <w:rsid w:val="00610871"/>
    <w:rsid w:val="00610A4F"/>
    <w:rsid w:val="00610C98"/>
    <w:rsid w:val="00611726"/>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145C"/>
    <w:rsid w:val="00622631"/>
    <w:rsid w:val="006228B7"/>
    <w:rsid w:val="00622B08"/>
    <w:rsid w:val="00623322"/>
    <w:rsid w:val="00623E6A"/>
    <w:rsid w:val="00624102"/>
    <w:rsid w:val="00625256"/>
    <w:rsid w:val="00625593"/>
    <w:rsid w:val="006258A2"/>
    <w:rsid w:val="00625A14"/>
    <w:rsid w:val="006264A2"/>
    <w:rsid w:val="00626B5D"/>
    <w:rsid w:val="0062767A"/>
    <w:rsid w:val="00627773"/>
    <w:rsid w:val="0062784E"/>
    <w:rsid w:val="006278FF"/>
    <w:rsid w:val="006303A1"/>
    <w:rsid w:val="0063043E"/>
    <w:rsid w:val="00630518"/>
    <w:rsid w:val="00630BBB"/>
    <w:rsid w:val="00631192"/>
    <w:rsid w:val="006318B8"/>
    <w:rsid w:val="00633349"/>
    <w:rsid w:val="00633A14"/>
    <w:rsid w:val="00633AC3"/>
    <w:rsid w:val="006340DF"/>
    <w:rsid w:val="00635CFF"/>
    <w:rsid w:val="006361D6"/>
    <w:rsid w:val="00636278"/>
    <w:rsid w:val="00636353"/>
    <w:rsid w:val="00636797"/>
    <w:rsid w:val="00636D35"/>
    <w:rsid w:val="006371F8"/>
    <w:rsid w:val="006376D6"/>
    <w:rsid w:val="00640290"/>
    <w:rsid w:val="00640465"/>
    <w:rsid w:val="006405D2"/>
    <w:rsid w:val="00640AD7"/>
    <w:rsid w:val="00640B15"/>
    <w:rsid w:val="0064147E"/>
    <w:rsid w:val="00642165"/>
    <w:rsid w:val="00643049"/>
    <w:rsid w:val="006430B3"/>
    <w:rsid w:val="006439B1"/>
    <w:rsid w:val="00644C29"/>
    <w:rsid w:val="0064607B"/>
    <w:rsid w:val="0064649F"/>
    <w:rsid w:val="006464D4"/>
    <w:rsid w:val="00646583"/>
    <w:rsid w:val="0064795E"/>
    <w:rsid w:val="00647C7C"/>
    <w:rsid w:val="00650798"/>
    <w:rsid w:val="00650ACC"/>
    <w:rsid w:val="00650BB2"/>
    <w:rsid w:val="00650F79"/>
    <w:rsid w:val="00650FD3"/>
    <w:rsid w:val="00651FFF"/>
    <w:rsid w:val="00652957"/>
    <w:rsid w:val="00653052"/>
    <w:rsid w:val="0065310E"/>
    <w:rsid w:val="00653194"/>
    <w:rsid w:val="006532D8"/>
    <w:rsid w:val="0065393E"/>
    <w:rsid w:val="00653CB2"/>
    <w:rsid w:val="00654623"/>
    <w:rsid w:val="00654C69"/>
    <w:rsid w:val="00655357"/>
    <w:rsid w:val="0065599F"/>
    <w:rsid w:val="0065678C"/>
    <w:rsid w:val="0065687B"/>
    <w:rsid w:val="00657A93"/>
    <w:rsid w:val="00657E64"/>
    <w:rsid w:val="00660192"/>
    <w:rsid w:val="00660280"/>
    <w:rsid w:val="0066049D"/>
    <w:rsid w:val="00660A28"/>
    <w:rsid w:val="00660CA6"/>
    <w:rsid w:val="00660D1F"/>
    <w:rsid w:val="00661762"/>
    <w:rsid w:val="0066228C"/>
    <w:rsid w:val="00662C0F"/>
    <w:rsid w:val="00662F4B"/>
    <w:rsid w:val="006639CE"/>
    <w:rsid w:val="006649A4"/>
    <w:rsid w:val="00665756"/>
    <w:rsid w:val="0066597A"/>
    <w:rsid w:val="00666084"/>
    <w:rsid w:val="006670BC"/>
    <w:rsid w:val="006674FF"/>
    <w:rsid w:val="006709D1"/>
    <w:rsid w:val="00671DE4"/>
    <w:rsid w:val="0067213E"/>
    <w:rsid w:val="00672819"/>
    <w:rsid w:val="00672928"/>
    <w:rsid w:val="00672D0D"/>
    <w:rsid w:val="00673375"/>
    <w:rsid w:val="00673D0A"/>
    <w:rsid w:val="0067418D"/>
    <w:rsid w:val="00675286"/>
    <w:rsid w:val="006753A8"/>
    <w:rsid w:val="00675795"/>
    <w:rsid w:val="00675872"/>
    <w:rsid w:val="00675B86"/>
    <w:rsid w:val="00676445"/>
    <w:rsid w:val="00677663"/>
    <w:rsid w:val="006800FA"/>
    <w:rsid w:val="00680A6C"/>
    <w:rsid w:val="00680E9F"/>
    <w:rsid w:val="00680F33"/>
    <w:rsid w:val="0068105D"/>
    <w:rsid w:val="00681102"/>
    <w:rsid w:val="00681810"/>
    <w:rsid w:val="00682D0E"/>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3EC0"/>
    <w:rsid w:val="00694D34"/>
    <w:rsid w:val="00694EF1"/>
    <w:rsid w:val="006954A5"/>
    <w:rsid w:val="00695B10"/>
    <w:rsid w:val="00695D50"/>
    <w:rsid w:val="00696B26"/>
    <w:rsid w:val="00697043"/>
    <w:rsid w:val="006977F2"/>
    <w:rsid w:val="00697C8B"/>
    <w:rsid w:val="00697CAF"/>
    <w:rsid w:val="006A03CD"/>
    <w:rsid w:val="006A06FE"/>
    <w:rsid w:val="006A0AEC"/>
    <w:rsid w:val="006A108E"/>
    <w:rsid w:val="006A1C25"/>
    <w:rsid w:val="006A1DE4"/>
    <w:rsid w:val="006A2181"/>
    <w:rsid w:val="006A243F"/>
    <w:rsid w:val="006A2949"/>
    <w:rsid w:val="006A2AA0"/>
    <w:rsid w:val="006A3280"/>
    <w:rsid w:val="006A35C5"/>
    <w:rsid w:val="006A3E7A"/>
    <w:rsid w:val="006A3FC0"/>
    <w:rsid w:val="006A40C5"/>
    <w:rsid w:val="006A6754"/>
    <w:rsid w:val="006A6B0A"/>
    <w:rsid w:val="006A6EBE"/>
    <w:rsid w:val="006A7820"/>
    <w:rsid w:val="006B0728"/>
    <w:rsid w:val="006B0D9C"/>
    <w:rsid w:val="006B1723"/>
    <w:rsid w:val="006B1EE5"/>
    <w:rsid w:val="006B2D49"/>
    <w:rsid w:val="006B361A"/>
    <w:rsid w:val="006B3678"/>
    <w:rsid w:val="006B3B1E"/>
    <w:rsid w:val="006B4E2C"/>
    <w:rsid w:val="006B51C7"/>
    <w:rsid w:val="006B6026"/>
    <w:rsid w:val="006B62BC"/>
    <w:rsid w:val="006B7513"/>
    <w:rsid w:val="006C007C"/>
    <w:rsid w:val="006C09C3"/>
    <w:rsid w:val="006C0A4F"/>
    <w:rsid w:val="006C143B"/>
    <w:rsid w:val="006C17EB"/>
    <w:rsid w:val="006C2198"/>
    <w:rsid w:val="006C2F53"/>
    <w:rsid w:val="006C3230"/>
    <w:rsid w:val="006C38F0"/>
    <w:rsid w:val="006C3E09"/>
    <w:rsid w:val="006C4470"/>
    <w:rsid w:val="006C471A"/>
    <w:rsid w:val="006C5233"/>
    <w:rsid w:val="006C5489"/>
    <w:rsid w:val="006C5D87"/>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610D"/>
    <w:rsid w:val="006D612A"/>
    <w:rsid w:val="006D7419"/>
    <w:rsid w:val="006D7553"/>
    <w:rsid w:val="006D77F0"/>
    <w:rsid w:val="006D7B22"/>
    <w:rsid w:val="006E05C9"/>
    <w:rsid w:val="006E0802"/>
    <w:rsid w:val="006E0B3D"/>
    <w:rsid w:val="006E2518"/>
    <w:rsid w:val="006E2DDE"/>
    <w:rsid w:val="006E3201"/>
    <w:rsid w:val="006E3324"/>
    <w:rsid w:val="006E334F"/>
    <w:rsid w:val="006E3480"/>
    <w:rsid w:val="006E3AB4"/>
    <w:rsid w:val="006E4325"/>
    <w:rsid w:val="006E45E4"/>
    <w:rsid w:val="006E4D5D"/>
    <w:rsid w:val="006E4E75"/>
    <w:rsid w:val="006E4FCC"/>
    <w:rsid w:val="006E500C"/>
    <w:rsid w:val="006E542E"/>
    <w:rsid w:val="006E62CB"/>
    <w:rsid w:val="006E6A8F"/>
    <w:rsid w:val="006E79EF"/>
    <w:rsid w:val="006E7E18"/>
    <w:rsid w:val="006F0323"/>
    <w:rsid w:val="006F04C7"/>
    <w:rsid w:val="006F0581"/>
    <w:rsid w:val="006F0C07"/>
    <w:rsid w:val="006F11BE"/>
    <w:rsid w:val="006F12B7"/>
    <w:rsid w:val="006F169B"/>
    <w:rsid w:val="006F1C58"/>
    <w:rsid w:val="006F20F4"/>
    <w:rsid w:val="006F2E6B"/>
    <w:rsid w:val="006F3300"/>
    <w:rsid w:val="006F3909"/>
    <w:rsid w:val="006F3F6E"/>
    <w:rsid w:val="006F4452"/>
    <w:rsid w:val="006F4592"/>
    <w:rsid w:val="006F4A4A"/>
    <w:rsid w:val="006F55AA"/>
    <w:rsid w:val="006F6137"/>
    <w:rsid w:val="006F6318"/>
    <w:rsid w:val="006F687F"/>
    <w:rsid w:val="006F6CFE"/>
    <w:rsid w:val="006F7639"/>
    <w:rsid w:val="0070014A"/>
    <w:rsid w:val="00700D43"/>
    <w:rsid w:val="0070112A"/>
    <w:rsid w:val="007011A1"/>
    <w:rsid w:val="0070165A"/>
    <w:rsid w:val="00702073"/>
    <w:rsid w:val="007027D1"/>
    <w:rsid w:val="00702872"/>
    <w:rsid w:val="00702FEA"/>
    <w:rsid w:val="007032B7"/>
    <w:rsid w:val="00703439"/>
    <w:rsid w:val="0070389F"/>
    <w:rsid w:val="00703B21"/>
    <w:rsid w:val="007046E6"/>
    <w:rsid w:val="00704A49"/>
    <w:rsid w:val="00704AFF"/>
    <w:rsid w:val="007056BB"/>
    <w:rsid w:val="00705E76"/>
    <w:rsid w:val="007065CC"/>
    <w:rsid w:val="00707B5C"/>
    <w:rsid w:val="00710C74"/>
    <w:rsid w:val="007115FB"/>
    <w:rsid w:val="00712512"/>
    <w:rsid w:val="0071260B"/>
    <w:rsid w:val="00712D81"/>
    <w:rsid w:val="00712DD5"/>
    <w:rsid w:val="00712E05"/>
    <w:rsid w:val="0071396C"/>
    <w:rsid w:val="007148B5"/>
    <w:rsid w:val="00715391"/>
    <w:rsid w:val="007153A5"/>
    <w:rsid w:val="0071561C"/>
    <w:rsid w:val="00716020"/>
    <w:rsid w:val="00716364"/>
    <w:rsid w:val="007179B9"/>
    <w:rsid w:val="00717BC3"/>
    <w:rsid w:val="0072007B"/>
    <w:rsid w:val="00720959"/>
    <w:rsid w:val="00720ACC"/>
    <w:rsid w:val="00720B41"/>
    <w:rsid w:val="00720D52"/>
    <w:rsid w:val="007217CB"/>
    <w:rsid w:val="00721896"/>
    <w:rsid w:val="00721C06"/>
    <w:rsid w:val="007223B2"/>
    <w:rsid w:val="00722456"/>
    <w:rsid w:val="00722458"/>
    <w:rsid w:val="0072272D"/>
    <w:rsid w:val="00722756"/>
    <w:rsid w:val="00723119"/>
    <w:rsid w:val="007235EC"/>
    <w:rsid w:val="00724071"/>
    <w:rsid w:val="0072458A"/>
    <w:rsid w:val="00724B0A"/>
    <w:rsid w:val="007252D6"/>
    <w:rsid w:val="007264A5"/>
    <w:rsid w:val="007264CB"/>
    <w:rsid w:val="00726A89"/>
    <w:rsid w:val="00726C51"/>
    <w:rsid w:val="00726EB4"/>
    <w:rsid w:val="007275AB"/>
    <w:rsid w:val="00730AF4"/>
    <w:rsid w:val="00730B28"/>
    <w:rsid w:val="00731C17"/>
    <w:rsid w:val="00731EA9"/>
    <w:rsid w:val="00732130"/>
    <w:rsid w:val="00732475"/>
    <w:rsid w:val="0073290C"/>
    <w:rsid w:val="007329C9"/>
    <w:rsid w:val="00733242"/>
    <w:rsid w:val="0073380F"/>
    <w:rsid w:val="00733C9D"/>
    <w:rsid w:val="00733D73"/>
    <w:rsid w:val="00734DB5"/>
    <w:rsid w:val="007358F4"/>
    <w:rsid w:val="00735994"/>
    <w:rsid w:val="00735A85"/>
    <w:rsid w:val="007365B2"/>
    <w:rsid w:val="00736DF2"/>
    <w:rsid w:val="0073727F"/>
    <w:rsid w:val="00737C73"/>
    <w:rsid w:val="00737CC4"/>
    <w:rsid w:val="00740B46"/>
    <w:rsid w:val="00740FD3"/>
    <w:rsid w:val="007416D6"/>
    <w:rsid w:val="00742373"/>
    <w:rsid w:val="00743866"/>
    <w:rsid w:val="00744060"/>
    <w:rsid w:val="0074411C"/>
    <w:rsid w:val="00744FEF"/>
    <w:rsid w:val="0074546C"/>
    <w:rsid w:val="00745586"/>
    <w:rsid w:val="00745A0C"/>
    <w:rsid w:val="007460D7"/>
    <w:rsid w:val="00746B4A"/>
    <w:rsid w:val="00747E36"/>
    <w:rsid w:val="00750091"/>
    <w:rsid w:val="00750B29"/>
    <w:rsid w:val="00750E4C"/>
    <w:rsid w:val="0075153F"/>
    <w:rsid w:val="007517CD"/>
    <w:rsid w:val="007520D4"/>
    <w:rsid w:val="00752272"/>
    <w:rsid w:val="00752627"/>
    <w:rsid w:val="007527CF"/>
    <w:rsid w:val="0075291A"/>
    <w:rsid w:val="00752FEC"/>
    <w:rsid w:val="0075413E"/>
    <w:rsid w:val="007549B5"/>
    <w:rsid w:val="00755A33"/>
    <w:rsid w:val="00755DE0"/>
    <w:rsid w:val="0075607A"/>
    <w:rsid w:val="007563B8"/>
    <w:rsid w:val="00756C80"/>
    <w:rsid w:val="00757E04"/>
    <w:rsid w:val="00757E7C"/>
    <w:rsid w:val="00757EA7"/>
    <w:rsid w:val="00757EC3"/>
    <w:rsid w:val="0076033A"/>
    <w:rsid w:val="00760589"/>
    <w:rsid w:val="007610D7"/>
    <w:rsid w:val="0076142D"/>
    <w:rsid w:val="00761E03"/>
    <w:rsid w:val="0076235D"/>
    <w:rsid w:val="00762517"/>
    <w:rsid w:val="00762698"/>
    <w:rsid w:val="00763C26"/>
    <w:rsid w:val="00763C5E"/>
    <w:rsid w:val="007645FD"/>
    <w:rsid w:val="00764970"/>
    <w:rsid w:val="00764C81"/>
    <w:rsid w:val="007656D3"/>
    <w:rsid w:val="00766322"/>
    <w:rsid w:val="00767718"/>
    <w:rsid w:val="00767A3F"/>
    <w:rsid w:val="00767EAA"/>
    <w:rsid w:val="007703F7"/>
    <w:rsid w:val="00770B78"/>
    <w:rsid w:val="00770B8C"/>
    <w:rsid w:val="007712DC"/>
    <w:rsid w:val="00771B63"/>
    <w:rsid w:val="00773929"/>
    <w:rsid w:val="00774CD5"/>
    <w:rsid w:val="00774F7A"/>
    <w:rsid w:val="0077515F"/>
    <w:rsid w:val="00776128"/>
    <w:rsid w:val="007767B8"/>
    <w:rsid w:val="00776807"/>
    <w:rsid w:val="00776AD2"/>
    <w:rsid w:val="00776F84"/>
    <w:rsid w:val="007772A9"/>
    <w:rsid w:val="00777313"/>
    <w:rsid w:val="0077753A"/>
    <w:rsid w:val="00777A47"/>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FCB"/>
    <w:rsid w:val="00786230"/>
    <w:rsid w:val="00786EA6"/>
    <w:rsid w:val="00790199"/>
    <w:rsid w:val="007907EC"/>
    <w:rsid w:val="007917B4"/>
    <w:rsid w:val="00791EE5"/>
    <w:rsid w:val="00791F77"/>
    <w:rsid w:val="00792EF5"/>
    <w:rsid w:val="007947C8"/>
    <w:rsid w:val="007947CA"/>
    <w:rsid w:val="00795744"/>
    <w:rsid w:val="00795903"/>
    <w:rsid w:val="007959F0"/>
    <w:rsid w:val="00795D01"/>
    <w:rsid w:val="007961AA"/>
    <w:rsid w:val="007968A0"/>
    <w:rsid w:val="00796A5D"/>
    <w:rsid w:val="00796C93"/>
    <w:rsid w:val="00797092"/>
    <w:rsid w:val="0079765E"/>
    <w:rsid w:val="007A07D9"/>
    <w:rsid w:val="007A08D1"/>
    <w:rsid w:val="007A1C5F"/>
    <w:rsid w:val="007A29FD"/>
    <w:rsid w:val="007A39A5"/>
    <w:rsid w:val="007A40D4"/>
    <w:rsid w:val="007A4529"/>
    <w:rsid w:val="007A4565"/>
    <w:rsid w:val="007A45EF"/>
    <w:rsid w:val="007A519B"/>
    <w:rsid w:val="007A52CC"/>
    <w:rsid w:val="007A5533"/>
    <w:rsid w:val="007A5DDC"/>
    <w:rsid w:val="007A67A2"/>
    <w:rsid w:val="007A6F7D"/>
    <w:rsid w:val="007A7491"/>
    <w:rsid w:val="007A76F7"/>
    <w:rsid w:val="007A7B4D"/>
    <w:rsid w:val="007A7FBB"/>
    <w:rsid w:val="007B0B7A"/>
    <w:rsid w:val="007B0CAC"/>
    <w:rsid w:val="007B1466"/>
    <w:rsid w:val="007B189E"/>
    <w:rsid w:val="007B3501"/>
    <w:rsid w:val="007B42B6"/>
    <w:rsid w:val="007B4A1D"/>
    <w:rsid w:val="007B4C38"/>
    <w:rsid w:val="007B527A"/>
    <w:rsid w:val="007B5F9D"/>
    <w:rsid w:val="007B6764"/>
    <w:rsid w:val="007B6B45"/>
    <w:rsid w:val="007B6B5F"/>
    <w:rsid w:val="007B75AB"/>
    <w:rsid w:val="007B76EF"/>
    <w:rsid w:val="007C0088"/>
    <w:rsid w:val="007C0E75"/>
    <w:rsid w:val="007C10B8"/>
    <w:rsid w:val="007C1B59"/>
    <w:rsid w:val="007C1EC4"/>
    <w:rsid w:val="007C204F"/>
    <w:rsid w:val="007C2EF2"/>
    <w:rsid w:val="007C38EA"/>
    <w:rsid w:val="007C403C"/>
    <w:rsid w:val="007C487F"/>
    <w:rsid w:val="007C4956"/>
    <w:rsid w:val="007C5B68"/>
    <w:rsid w:val="007C6511"/>
    <w:rsid w:val="007C6D5B"/>
    <w:rsid w:val="007D0444"/>
    <w:rsid w:val="007D0631"/>
    <w:rsid w:val="007D215C"/>
    <w:rsid w:val="007D2975"/>
    <w:rsid w:val="007D2C66"/>
    <w:rsid w:val="007D3693"/>
    <w:rsid w:val="007D40EC"/>
    <w:rsid w:val="007D4593"/>
    <w:rsid w:val="007D467B"/>
    <w:rsid w:val="007D4F2D"/>
    <w:rsid w:val="007D5C25"/>
    <w:rsid w:val="007D6225"/>
    <w:rsid w:val="007D6869"/>
    <w:rsid w:val="007D6B2A"/>
    <w:rsid w:val="007D7127"/>
    <w:rsid w:val="007D732D"/>
    <w:rsid w:val="007D74A9"/>
    <w:rsid w:val="007D7F9F"/>
    <w:rsid w:val="007E00E6"/>
    <w:rsid w:val="007E0DBF"/>
    <w:rsid w:val="007E1190"/>
    <w:rsid w:val="007E1F46"/>
    <w:rsid w:val="007E2B8B"/>
    <w:rsid w:val="007E3307"/>
    <w:rsid w:val="007E3E95"/>
    <w:rsid w:val="007E498F"/>
    <w:rsid w:val="007E51E6"/>
    <w:rsid w:val="007E5291"/>
    <w:rsid w:val="007E55FC"/>
    <w:rsid w:val="007E58AB"/>
    <w:rsid w:val="007E67D6"/>
    <w:rsid w:val="007E7105"/>
    <w:rsid w:val="007E7211"/>
    <w:rsid w:val="007F0105"/>
    <w:rsid w:val="007F0974"/>
    <w:rsid w:val="007F1C64"/>
    <w:rsid w:val="007F1F8B"/>
    <w:rsid w:val="007F28B4"/>
    <w:rsid w:val="007F2FE0"/>
    <w:rsid w:val="007F36C4"/>
    <w:rsid w:val="007F395B"/>
    <w:rsid w:val="007F4041"/>
    <w:rsid w:val="007F4E3D"/>
    <w:rsid w:val="007F5CCA"/>
    <w:rsid w:val="007F7A55"/>
    <w:rsid w:val="0080184F"/>
    <w:rsid w:val="00801C6B"/>
    <w:rsid w:val="008034F7"/>
    <w:rsid w:val="00803666"/>
    <w:rsid w:val="00803EB4"/>
    <w:rsid w:val="00804738"/>
    <w:rsid w:val="0080587C"/>
    <w:rsid w:val="00806295"/>
    <w:rsid w:val="00806D91"/>
    <w:rsid w:val="008071CC"/>
    <w:rsid w:val="008073E9"/>
    <w:rsid w:val="00807AAE"/>
    <w:rsid w:val="008100EF"/>
    <w:rsid w:val="00811004"/>
    <w:rsid w:val="0081185C"/>
    <w:rsid w:val="00811B9D"/>
    <w:rsid w:val="00812A65"/>
    <w:rsid w:val="00813376"/>
    <w:rsid w:val="00813E51"/>
    <w:rsid w:val="00814E25"/>
    <w:rsid w:val="00815101"/>
    <w:rsid w:val="008153BB"/>
    <w:rsid w:val="0081544B"/>
    <w:rsid w:val="00816763"/>
    <w:rsid w:val="00816BA0"/>
    <w:rsid w:val="00816DAD"/>
    <w:rsid w:val="00817784"/>
    <w:rsid w:val="00817ED7"/>
    <w:rsid w:val="00820249"/>
    <w:rsid w:val="00820921"/>
    <w:rsid w:val="00820B95"/>
    <w:rsid w:val="00820CF5"/>
    <w:rsid w:val="00821563"/>
    <w:rsid w:val="00822308"/>
    <w:rsid w:val="00822D48"/>
    <w:rsid w:val="00823FB4"/>
    <w:rsid w:val="00825B5D"/>
    <w:rsid w:val="00825BF8"/>
    <w:rsid w:val="00825CDE"/>
    <w:rsid w:val="00825E71"/>
    <w:rsid w:val="00825FA4"/>
    <w:rsid w:val="00826108"/>
    <w:rsid w:val="00826391"/>
    <w:rsid w:val="00826841"/>
    <w:rsid w:val="008307AB"/>
    <w:rsid w:val="0083096E"/>
    <w:rsid w:val="00830BA5"/>
    <w:rsid w:val="00831393"/>
    <w:rsid w:val="0083273E"/>
    <w:rsid w:val="00832A58"/>
    <w:rsid w:val="00833618"/>
    <w:rsid w:val="00833970"/>
    <w:rsid w:val="00833AF0"/>
    <w:rsid w:val="00833FD6"/>
    <w:rsid w:val="0083427F"/>
    <w:rsid w:val="0083478D"/>
    <w:rsid w:val="00834E17"/>
    <w:rsid w:val="00834E92"/>
    <w:rsid w:val="00834F34"/>
    <w:rsid w:val="00835554"/>
    <w:rsid w:val="00835911"/>
    <w:rsid w:val="008359BC"/>
    <w:rsid w:val="00835CFC"/>
    <w:rsid w:val="00835D15"/>
    <w:rsid w:val="00836907"/>
    <w:rsid w:val="00836EF9"/>
    <w:rsid w:val="00837605"/>
    <w:rsid w:val="00837A56"/>
    <w:rsid w:val="00840065"/>
    <w:rsid w:val="008400E4"/>
    <w:rsid w:val="0084011B"/>
    <w:rsid w:val="00842151"/>
    <w:rsid w:val="00842700"/>
    <w:rsid w:val="00843270"/>
    <w:rsid w:val="008432D2"/>
    <w:rsid w:val="00844468"/>
    <w:rsid w:val="00844D91"/>
    <w:rsid w:val="00845801"/>
    <w:rsid w:val="00845E6B"/>
    <w:rsid w:val="00846732"/>
    <w:rsid w:val="00846BA7"/>
    <w:rsid w:val="00846D21"/>
    <w:rsid w:val="00846DF3"/>
    <w:rsid w:val="00847482"/>
    <w:rsid w:val="008506A0"/>
    <w:rsid w:val="00850AAF"/>
    <w:rsid w:val="00851159"/>
    <w:rsid w:val="008515E1"/>
    <w:rsid w:val="00852769"/>
    <w:rsid w:val="0085285C"/>
    <w:rsid w:val="008536DE"/>
    <w:rsid w:val="00853980"/>
    <w:rsid w:val="008539F8"/>
    <w:rsid w:val="00853F07"/>
    <w:rsid w:val="00853FEF"/>
    <w:rsid w:val="00854B46"/>
    <w:rsid w:val="00854CE0"/>
    <w:rsid w:val="00854CF0"/>
    <w:rsid w:val="008567B0"/>
    <w:rsid w:val="00856ABB"/>
    <w:rsid w:val="00857F6A"/>
    <w:rsid w:val="00860F58"/>
    <w:rsid w:val="008617E7"/>
    <w:rsid w:val="00861EB2"/>
    <w:rsid w:val="00861FBC"/>
    <w:rsid w:val="0086202F"/>
    <w:rsid w:val="00862497"/>
    <w:rsid w:val="00862A75"/>
    <w:rsid w:val="00863A30"/>
    <w:rsid w:val="00863E83"/>
    <w:rsid w:val="00864143"/>
    <w:rsid w:val="008645A6"/>
    <w:rsid w:val="008646AA"/>
    <w:rsid w:val="00864900"/>
    <w:rsid w:val="00864A72"/>
    <w:rsid w:val="00864CD2"/>
    <w:rsid w:val="00866C1E"/>
    <w:rsid w:val="00866EFF"/>
    <w:rsid w:val="00867E18"/>
    <w:rsid w:val="00867E73"/>
    <w:rsid w:val="0087014D"/>
    <w:rsid w:val="00870349"/>
    <w:rsid w:val="008703F1"/>
    <w:rsid w:val="00870619"/>
    <w:rsid w:val="00870CCE"/>
    <w:rsid w:val="008712F4"/>
    <w:rsid w:val="0087151D"/>
    <w:rsid w:val="0087152F"/>
    <w:rsid w:val="008716E3"/>
    <w:rsid w:val="00871D17"/>
    <w:rsid w:val="0087239A"/>
    <w:rsid w:val="0087249E"/>
    <w:rsid w:val="00872C35"/>
    <w:rsid w:val="00873E3E"/>
    <w:rsid w:val="00874392"/>
    <w:rsid w:val="00874A27"/>
    <w:rsid w:val="00874F41"/>
    <w:rsid w:val="0087508A"/>
    <w:rsid w:val="008751BD"/>
    <w:rsid w:val="00875681"/>
    <w:rsid w:val="00876488"/>
    <w:rsid w:val="00876E0B"/>
    <w:rsid w:val="00877497"/>
    <w:rsid w:val="0087768E"/>
    <w:rsid w:val="00877F72"/>
    <w:rsid w:val="0088017C"/>
    <w:rsid w:val="0088046A"/>
    <w:rsid w:val="00880732"/>
    <w:rsid w:val="00880AC5"/>
    <w:rsid w:val="00881602"/>
    <w:rsid w:val="008816AA"/>
    <w:rsid w:val="008837F4"/>
    <w:rsid w:val="00883993"/>
    <w:rsid w:val="00884C43"/>
    <w:rsid w:val="00884D11"/>
    <w:rsid w:val="0088632E"/>
    <w:rsid w:val="00886F76"/>
    <w:rsid w:val="008872CD"/>
    <w:rsid w:val="00891C4A"/>
    <w:rsid w:val="0089200F"/>
    <w:rsid w:val="008925B3"/>
    <w:rsid w:val="00893336"/>
    <w:rsid w:val="008933CF"/>
    <w:rsid w:val="00893559"/>
    <w:rsid w:val="00893AB8"/>
    <w:rsid w:val="00893C61"/>
    <w:rsid w:val="00893E29"/>
    <w:rsid w:val="00893E81"/>
    <w:rsid w:val="008943F8"/>
    <w:rsid w:val="0089445B"/>
    <w:rsid w:val="0089460D"/>
    <w:rsid w:val="00895008"/>
    <w:rsid w:val="008955BE"/>
    <w:rsid w:val="00895D28"/>
    <w:rsid w:val="008960AD"/>
    <w:rsid w:val="00896802"/>
    <w:rsid w:val="00896AF9"/>
    <w:rsid w:val="00896ECF"/>
    <w:rsid w:val="00897466"/>
    <w:rsid w:val="008974A5"/>
    <w:rsid w:val="008975DA"/>
    <w:rsid w:val="008A03A5"/>
    <w:rsid w:val="008A181F"/>
    <w:rsid w:val="008A1CCD"/>
    <w:rsid w:val="008A275D"/>
    <w:rsid w:val="008A35FF"/>
    <w:rsid w:val="008A3F88"/>
    <w:rsid w:val="008A4FC1"/>
    <w:rsid w:val="008A54FE"/>
    <w:rsid w:val="008A5C83"/>
    <w:rsid w:val="008A5CEC"/>
    <w:rsid w:val="008A632E"/>
    <w:rsid w:val="008A64C6"/>
    <w:rsid w:val="008A6A0C"/>
    <w:rsid w:val="008A6CC6"/>
    <w:rsid w:val="008A79A4"/>
    <w:rsid w:val="008B0F98"/>
    <w:rsid w:val="008B24DA"/>
    <w:rsid w:val="008B2977"/>
    <w:rsid w:val="008B36EA"/>
    <w:rsid w:val="008B3B62"/>
    <w:rsid w:val="008B5903"/>
    <w:rsid w:val="008B6602"/>
    <w:rsid w:val="008B6967"/>
    <w:rsid w:val="008B6F55"/>
    <w:rsid w:val="008B79A1"/>
    <w:rsid w:val="008B7CDA"/>
    <w:rsid w:val="008C05B2"/>
    <w:rsid w:val="008C05B8"/>
    <w:rsid w:val="008C0935"/>
    <w:rsid w:val="008C1342"/>
    <w:rsid w:val="008C2EA3"/>
    <w:rsid w:val="008C31A5"/>
    <w:rsid w:val="008C48A5"/>
    <w:rsid w:val="008C4E7A"/>
    <w:rsid w:val="008C5CA7"/>
    <w:rsid w:val="008C5D5D"/>
    <w:rsid w:val="008C5F28"/>
    <w:rsid w:val="008C67BE"/>
    <w:rsid w:val="008C6F9E"/>
    <w:rsid w:val="008C7050"/>
    <w:rsid w:val="008C75A6"/>
    <w:rsid w:val="008D01EB"/>
    <w:rsid w:val="008D031A"/>
    <w:rsid w:val="008D0931"/>
    <w:rsid w:val="008D0B38"/>
    <w:rsid w:val="008D0DBB"/>
    <w:rsid w:val="008D1209"/>
    <w:rsid w:val="008D1384"/>
    <w:rsid w:val="008D13DA"/>
    <w:rsid w:val="008D183F"/>
    <w:rsid w:val="008D1BE8"/>
    <w:rsid w:val="008D1EFD"/>
    <w:rsid w:val="008D1F04"/>
    <w:rsid w:val="008D3070"/>
    <w:rsid w:val="008D332B"/>
    <w:rsid w:val="008D3C71"/>
    <w:rsid w:val="008D468F"/>
    <w:rsid w:val="008D56A0"/>
    <w:rsid w:val="008D6368"/>
    <w:rsid w:val="008D7DA0"/>
    <w:rsid w:val="008E0018"/>
    <w:rsid w:val="008E0A03"/>
    <w:rsid w:val="008E10D9"/>
    <w:rsid w:val="008E14A6"/>
    <w:rsid w:val="008E1CAF"/>
    <w:rsid w:val="008E2746"/>
    <w:rsid w:val="008E35DE"/>
    <w:rsid w:val="008E3704"/>
    <w:rsid w:val="008E3910"/>
    <w:rsid w:val="008E4393"/>
    <w:rsid w:val="008E4472"/>
    <w:rsid w:val="008E4658"/>
    <w:rsid w:val="008E4DFD"/>
    <w:rsid w:val="008E5355"/>
    <w:rsid w:val="008E54DC"/>
    <w:rsid w:val="008E64DA"/>
    <w:rsid w:val="008E6540"/>
    <w:rsid w:val="008E6E1D"/>
    <w:rsid w:val="008E6F22"/>
    <w:rsid w:val="008E72CC"/>
    <w:rsid w:val="008E7512"/>
    <w:rsid w:val="008E7520"/>
    <w:rsid w:val="008E7565"/>
    <w:rsid w:val="008E7FDE"/>
    <w:rsid w:val="008F0E2D"/>
    <w:rsid w:val="008F1144"/>
    <w:rsid w:val="008F1AFC"/>
    <w:rsid w:val="008F1E08"/>
    <w:rsid w:val="008F20EF"/>
    <w:rsid w:val="008F31B4"/>
    <w:rsid w:val="008F3426"/>
    <w:rsid w:val="008F3749"/>
    <w:rsid w:val="008F3DD9"/>
    <w:rsid w:val="008F3E82"/>
    <w:rsid w:val="008F45A8"/>
    <w:rsid w:val="008F47A2"/>
    <w:rsid w:val="008F4ED7"/>
    <w:rsid w:val="008F51A7"/>
    <w:rsid w:val="008F52BA"/>
    <w:rsid w:val="008F5311"/>
    <w:rsid w:val="008F5937"/>
    <w:rsid w:val="008F5B77"/>
    <w:rsid w:val="008F5BA6"/>
    <w:rsid w:val="008F5EA4"/>
    <w:rsid w:val="008F63CC"/>
    <w:rsid w:val="008F72F1"/>
    <w:rsid w:val="008F73C0"/>
    <w:rsid w:val="008F74E2"/>
    <w:rsid w:val="008F758A"/>
    <w:rsid w:val="008F7FCA"/>
    <w:rsid w:val="00901A12"/>
    <w:rsid w:val="00902364"/>
    <w:rsid w:val="00902C51"/>
    <w:rsid w:val="00903754"/>
    <w:rsid w:val="0090446C"/>
    <w:rsid w:val="009044E6"/>
    <w:rsid w:val="00904CE3"/>
    <w:rsid w:val="009058E1"/>
    <w:rsid w:val="00905B21"/>
    <w:rsid w:val="009066EB"/>
    <w:rsid w:val="00907CC7"/>
    <w:rsid w:val="00907F78"/>
    <w:rsid w:val="009105E7"/>
    <w:rsid w:val="009111A0"/>
    <w:rsid w:val="00911740"/>
    <w:rsid w:val="00911926"/>
    <w:rsid w:val="00912146"/>
    <w:rsid w:val="009122CA"/>
    <w:rsid w:val="009124F6"/>
    <w:rsid w:val="00912533"/>
    <w:rsid w:val="00912E17"/>
    <w:rsid w:val="00912ECC"/>
    <w:rsid w:val="0091318D"/>
    <w:rsid w:val="009142F8"/>
    <w:rsid w:val="009148DA"/>
    <w:rsid w:val="009157CD"/>
    <w:rsid w:val="00915B51"/>
    <w:rsid w:val="009172E6"/>
    <w:rsid w:val="0091791E"/>
    <w:rsid w:val="00917EE2"/>
    <w:rsid w:val="00920480"/>
    <w:rsid w:val="00920993"/>
    <w:rsid w:val="0092184D"/>
    <w:rsid w:val="00921B1D"/>
    <w:rsid w:val="0092214B"/>
    <w:rsid w:val="009224AA"/>
    <w:rsid w:val="00922C7E"/>
    <w:rsid w:val="00922D29"/>
    <w:rsid w:val="00923489"/>
    <w:rsid w:val="00923B25"/>
    <w:rsid w:val="00924700"/>
    <w:rsid w:val="0092491D"/>
    <w:rsid w:val="00924FAC"/>
    <w:rsid w:val="0092543F"/>
    <w:rsid w:val="009267A3"/>
    <w:rsid w:val="00926B77"/>
    <w:rsid w:val="00927322"/>
    <w:rsid w:val="009274C6"/>
    <w:rsid w:val="009275AF"/>
    <w:rsid w:val="0092782E"/>
    <w:rsid w:val="0093127E"/>
    <w:rsid w:val="00931A03"/>
    <w:rsid w:val="00931F05"/>
    <w:rsid w:val="00932046"/>
    <w:rsid w:val="0093298E"/>
    <w:rsid w:val="00932AE6"/>
    <w:rsid w:val="00932FB6"/>
    <w:rsid w:val="00933310"/>
    <w:rsid w:val="00933381"/>
    <w:rsid w:val="00933A10"/>
    <w:rsid w:val="00933E8D"/>
    <w:rsid w:val="0093444E"/>
    <w:rsid w:val="0093474D"/>
    <w:rsid w:val="00935E67"/>
    <w:rsid w:val="00936091"/>
    <w:rsid w:val="009361B0"/>
    <w:rsid w:val="009371E7"/>
    <w:rsid w:val="00937981"/>
    <w:rsid w:val="0094045E"/>
    <w:rsid w:val="00940B0F"/>
    <w:rsid w:val="00941B4B"/>
    <w:rsid w:val="00941EA2"/>
    <w:rsid w:val="009425D1"/>
    <w:rsid w:val="00942B5A"/>
    <w:rsid w:val="00942FAF"/>
    <w:rsid w:val="00943078"/>
    <w:rsid w:val="00943A3A"/>
    <w:rsid w:val="00943F5E"/>
    <w:rsid w:val="009444FF"/>
    <w:rsid w:val="00944B60"/>
    <w:rsid w:val="00944BEB"/>
    <w:rsid w:val="00945263"/>
    <w:rsid w:val="00946088"/>
    <w:rsid w:val="0094657A"/>
    <w:rsid w:val="00946C68"/>
    <w:rsid w:val="00946CE5"/>
    <w:rsid w:val="00950383"/>
    <w:rsid w:val="009504B5"/>
    <w:rsid w:val="009506AE"/>
    <w:rsid w:val="009514B9"/>
    <w:rsid w:val="00951EEE"/>
    <w:rsid w:val="009520EC"/>
    <w:rsid w:val="009524A8"/>
    <w:rsid w:val="00953CD9"/>
    <w:rsid w:val="00954102"/>
    <w:rsid w:val="00954440"/>
    <w:rsid w:val="00954530"/>
    <w:rsid w:val="009545DD"/>
    <w:rsid w:val="0095532F"/>
    <w:rsid w:val="00955C19"/>
    <w:rsid w:val="00955F86"/>
    <w:rsid w:val="009561BE"/>
    <w:rsid w:val="00956C19"/>
    <w:rsid w:val="00957B3C"/>
    <w:rsid w:val="00957BE2"/>
    <w:rsid w:val="00957FA0"/>
    <w:rsid w:val="00960111"/>
    <w:rsid w:val="0096071F"/>
    <w:rsid w:val="00960F37"/>
    <w:rsid w:val="00961E3A"/>
    <w:rsid w:val="00962057"/>
    <w:rsid w:val="0096327F"/>
    <w:rsid w:val="009648D2"/>
    <w:rsid w:val="00964B43"/>
    <w:rsid w:val="00964B87"/>
    <w:rsid w:val="00964D83"/>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8DE"/>
    <w:rsid w:val="00987673"/>
    <w:rsid w:val="0098774D"/>
    <w:rsid w:val="00990133"/>
    <w:rsid w:val="009908E0"/>
    <w:rsid w:val="00990AEE"/>
    <w:rsid w:val="00990BAA"/>
    <w:rsid w:val="00990CE6"/>
    <w:rsid w:val="0099184D"/>
    <w:rsid w:val="00991E49"/>
    <w:rsid w:val="00991E68"/>
    <w:rsid w:val="0099278D"/>
    <w:rsid w:val="009931E3"/>
    <w:rsid w:val="00993A43"/>
    <w:rsid w:val="00994412"/>
    <w:rsid w:val="00994911"/>
    <w:rsid w:val="00994917"/>
    <w:rsid w:val="0099510A"/>
    <w:rsid w:val="00995C57"/>
    <w:rsid w:val="009963F6"/>
    <w:rsid w:val="009966EC"/>
    <w:rsid w:val="00997ED7"/>
    <w:rsid w:val="009A000C"/>
    <w:rsid w:val="009A05D0"/>
    <w:rsid w:val="009A0C64"/>
    <w:rsid w:val="009A0CE5"/>
    <w:rsid w:val="009A117D"/>
    <w:rsid w:val="009A2277"/>
    <w:rsid w:val="009A297D"/>
    <w:rsid w:val="009A299D"/>
    <w:rsid w:val="009A34D8"/>
    <w:rsid w:val="009A3BF5"/>
    <w:rsid w:val="009A422A"/>
    <w:rsid w:val="009A4C6A"/>
    <w:rsid w:val="009A4EA2"/>
    <w:rsid w:val="009A639F"/>
    <w:rsid w:val="009A7832"/>
    <w:rsid w:val="009A7DA9"/>
    <w:rsid w:val="009B12F1"/>
    <w:rsid w:val="009B15E4"/>
    <w:rsid w:val="009B20AE"/>
    <w:rsid w:val="009B30C9"/>
    <w:rsid w:val="009B38E3"/>
    <w:rsid w:val="009B3B7C"/>
    <w:rsid w:val="009B4C06"/>
    <w:rsid w:val="009B4C5E"/>
    <w:rsid w:val="009B53B6"/>
    <w:rsid w:val="009B5D30"/>
    <w:rsid w:val="009B6812"/>
    <w:rsid w:val="009B6DEA"/>
    <w:rsid w:val="009B7A7D"/>
    <w:rsid w:val="009B7CD5"/>
    <w:rsid w:val="009C0BBA"/>
    <w:rsid w:val="009C10F6"/>
    <w:rsid w:val="009C1700"/>
    <w:rsid w:val="009C41A9"/>
    <w:rsid w:val="009C487D"/>
    <w:rsid w:val="009C6B17"/>
    <w:rsid w:val="009C6D4D"/>
    <w:rsid w:val="009C73A2"/>
    <w:rsid w:val="009C771A"/>
    <w:rsid w:val="009D032C"/>
    <w:rsid w:val="009D07FC"/>
    <w:rsid w:val="009D0A37"/>
    <w:rsid w:val="009D2183"/>
    <w:rsid w:val="009D2514"/>
    <w:rsid w:val="009D29E1"/>
    <w:rsid w:val="009D3BEA"/>
    <w:rsid w:val="009D46EF"/>
    <w:rsid w:val="009D472E"/>
    <w:rsid w:val="009D5B9F"/>
    <w:rsid w:val="009D6FD0"/>
    <w:rsid w:val="009D720C"/>
    <w:rsid w:val="009E1B38"/>
    <w:rsid w:val="009E228B"/>
    <w:rsid w:val="009E2655"/>
    <w:rsid w:val="009E2CAD"/>
    <w:rsid w:val="009E31CD"/>
    <w:rsid w:val="009E3876"/>
    <w:rsid w:val="009E3915"/>
    <w:rsid w:val="009E3FD5"/>
    <w:rsid w:val="009E433D"/>
    <w:rsid w:val="009E4C5B"/>
    <w:rsid w:val="009E4D49"/>
    <w:rsid w:val="009E6292"/>
    <w:rsid w:val="009E6501"/>
    <w:rsid w:val="009E7476"/>
    <w:rsid w:val="009F02D7"/>
    <w:rsid w:val="009F055F"/>
    <w:rsid w:val="009F1A6B"/>
    <w:rsid w:val="009F215F"/>
    <w:rsid w:val="009F21BB"/>
    <w:rsid w:val="009F2B18"/>
    <w:rsid w:val="009F358B"/>
    <w:rsid w:val="009F3777"/>
    <w:rsid w:val="009F529B"/>
    <w:rsid w:val="009F5A9C"/>
    <w:rsid w:val="009F60D1"/>
    <w:rsid w:val="009F640D"/>
    <w:rsid w:val="009F70A0"/>
    <w:rsid w:val="009F7611"/>
    <w:rsid w:val="009F78DD"/>
    <w:rsid w:val="009F7AB3"/>
    <w:rsid w:val="009F7B08"/>
    <w:rsid w:val="00A008CE"/>
    <w:rsid w:val="00A00B4D"/>
    <w:rsid w:val="00A013A0"/>
    <w:rsid w:val="00A0154F"/>
    <w:rsid w:val="00A0196E"/>
    <w:rsid w:val="00A02013"/>
    <w:rsid w:val="00A022EF"/>
    <w:rsid w:val="00A02520"/>
    <w:rsid w:val="00A02769"/>
    <w:rsid w:val="00A0280E"/>
    <w:rsid w:val="00A02D68"/>
    <w:rsid w:val="00A0442A"/>
    <w:rsid w:val="00A0443F"/>
    <w:rsid w:val="00A04BFB"/>
    <w:rsid w:val="00A04D0D"/>
    <w:rsid w:val="00A05059"/>
    <w:rsid w:val="00A05501"/>
    <w:rsid w:val="00A059F3"/>
    <w:rsid w:val="00A0640D"/>
    <w:rsid w:val="00A06485"/>
    <w:rsid w:val="00A07591"/>
    <w:rsid w:val="00A10A24"/>
    <w:rsid w:val="00A11138"/>
    <w:rsid w:val="00A11637"/>
    <w:rsid w:val="00A11A5D"/>
    <w:rsid w:val="00A13153"/>
    <w:rsid w:val="00A141C6"/>
    <w:rsid w:val="00A14229"/>
    <w:rsid w:val="00A149AD"/>
    <w:rsid w:val="00A14ABF"/>
    <w:rsid w:val="00A1522B"/>
    <w:rsid w:val="00A15F90"/>
    <w:rsid w:val="00A1627C"/>
    <w:rsid w:val="00A16487"/>
    <w:rsid w:val="00A16669"/>
    <w:rsid w:val="00A16A7A"/>
    <w:rsid w:val="00A174C9"/>
    <w:rsid w:val="00A203C8"/>
    <w:rsid w:val="00A20ABB"/>
    <w:rsid w:val="00A20B91"/>
    <w:rsid w:val="00A2125A"/>
    <w:rsid w:val="00A21E58"/>
    <w:rsid w:val="00A2200C"/>
    <w:rsid w:val="00A227E6"/>
    <w:rsid w:val="00A23B21"/>
    <w:rsid w:val="00A25FE7"/>
    <w:rsid w:val="00A260B9"/>
    <w:rsid w:val="00A270ED"/>
    <w:rsid w:val="00A2747A"/>
    <w:rsid w:val="00A27A11"/>
    <w:rsid w:val="00A27D66"/>
    <w:rsid w:val="00A30191"/>
    <w:rsid w:val="00A30833"/>
    <w:rsid w:val="00A30AD9"/>
    <w:rsid w:val="00A31569"/>
    <w:rsid w:val="00A31667"/>
    <w:rsid w:val="00A31F44"/>
    <w:rsid w:val="00A325DA"/>
    <w:rsid w:val="00A32D3F"/>
    <w:rsid w:val="00A32D62"/>
    <w:rsid w:val="00A32F7F"/>
    <w:rsid w:val="00A33B10"/>
    <w:rsid w:val="00A33ED6"/>
    <w:rsid w:val="00A342A4"/>
    <w:rsid w:val="00A3468D"/>
    <w:rsid w:val="00A34C6B"/>
    <w:rsid w:val="00A34D3A"/>
    <w:rsid w:val="00A35115"/>
    <w:rsid w:val="00A354D6"/>
    <w:rsid w:val="00A35DCF"/>
    <w:rsid w:val="00A36717"/>
    <w:rsid w:val="00A37BBC"/>
    <w:rsid w:val="00A37D24"/>
    <w:rsid w:val="00A4004B"/>
    <w:rsid w:val="00A40056"/>
    <w:rsid w:val="00A400A7"/>
    <w:rsid w:val="00A40B47"/>
    <w:rsid w:val="00A4115F"/>
    <w:rsid w:val="00A41827"/>
    <w:rsid w:val="00A42F17"/>
    <w:rsid w:val="00A436E9"/>
    <w:rsid w:val="00A44009"/>
    <w:rsid w:val="00A443B9"/>
    <w:rsid w:val="00A44AF8"/>
    <w:rsid w:val="00A44FE9"/>
    <w:rsid w:val="00A454BE"/>
    <w:rsid w:val="00A454E2"/>
    <w:rsid w:val="00A45503"/>
    <w:rsid w:val="00A456E9"/>
    <w:rsid w:val="00A45D41"/>
    <w:rsid w:val="00A46097"/>
    <w:rsid w:val="00A46EDB"/>
    <w:rsid w:val="00A478B5"/>
    <w:rsid w:val="00A47DE5"/>
    <w:rsid w:val="00A5021F"/>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1B5"/>
    <w:rsid w:val="00A55269"/>
    <w:rsid w:val="00A558EB"/>
    <w:rsid w:val="00A5610A"/>
    <w:rsid w:val="00A56494"/>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239"/>
    <w:rsid w:val="00A6480F"/>
    <w:rsid w:val="00A6506A"/>
    <w:rsid w:val="00A65094"/>
    <w:rsid w:val="00A65425"/>
    <w:rsid w:val="00A65D76"/>
    <w:rsid w:val="00A664AB"/>
    <w:rsid w:val="00A66AC0"/>
    <w:rsid w:val="00A66D5C"/>
    <w:rsid w:val="00A66FC0"/>
    <w:rsid w:val="00A678BE"/>
    <w:rsid w:val="00A67C6B"/>
    <w:rsid w:val="00A700D3"/>
    <w:rsid w:val="00A70321"/>
    <w:rsid w:val="00A70D94"/>
    <w:rsid w:val="00A711BD"/>
    <w:rsid w:val="00A71AC2"/>
    <w:rsid w:val="00A72463"/>
    <w:rsid w:val="00A73593"/>
    <w:rsid w:val="00A73B73"/>
    <w:rsid w:val="00A758B5"/>
    <w:rsid w:val="00A7638D"/>
    <w:rsid w:val="00A766F5"/>
    <w:rsid w:val="00A76AEC"/>
    <w:rsid w:val="00A76DF0"/>
    <w:rsid w:val="00A772D7"/>
    <w:rsid w:val="00A77AA3"/>
    <w:rsid w:val="00A80373"/>
    <w:rsid w:val="00A8059E"/>
    <w:rsid w:val="00A80CFE"/>
    <w:rsid w:val="00A80EC7"/>
    <w:rsid w:val="00A8100D"/>
    <w:rsid w:val="00A812CD"/>
    <w:rsid w:val="00A81417"/>
    <w:rsid w:val="00A81B8E"/>
    <w:rsid w:val="00A823AF"/>
    <w:rsid w:val="00A82CE8"/>
    <w:rsid w:val="00A83585"/>
    <w:rsid w:val="00A835E1"/>
    <w:rsid w:val="00A83FE2"/>
    <w:rsid w:val="00A85533"/>
    <w:rsid w:val="00A858EC"/>
    <w:rsid w:val="00A85C2A"/>
    <w:rsid w:val="00A8621C"/>
    <w:rsid w:val="00A8720F"/>
    <w:rsid w:val="00A8722D"/>
    <w:rsid w:val="00A876B1"/>
    <w:rsid w:val="00A90773"/>
    <w:rsid w:val="00A90884"/>
    <w:rsid w:val="00A90F8D"/>
    <w:rsid w:val="00A92254"/>
    <w:rsid w:val="00A923AC"/>
    <w:rsid w:val="00A92901"/>
    <w:rsid w:val="00A929C7"/>
    <w:rsid w:val="00A932D4"/>
    <w:rsid w:val="00A93B24"/>
    <w:rsid w:val="00A9474C"/>
    <w:rsid w:val="00A94D2B"/>
    <w:rsid w:val="00A95787"/>
    <w:rsid w:val="00A967BA"/>
    <w:rsid w:val="00AA08BB"/>
    <w:rsid w:val="00AA1646"/>
    <w:rsid w:val="00AA2E2D"/>
    <w:rsid w:val="00AA3B4F"/>
    <w:rsid w:val="00AA453E"/>
    <w:rsid w:val="00AA4C70"/>
    <w:rsid w:val="00AA5C4D"/>
    <w:rsid w:val="00AA6917"/>
    <w:rsid w:val="00AA7727"/>
    <w:rsid w:val="00AA7D0E"/>
    <w:rsid w:val="00AB14E0"/>
    <w:rsid w:val="00AB26A0"/>
    <w:rsid w:val="00AB3854"/>
    <w:rsid w:val="00AB3B32"/>
    <w:rsid w:val="00AB44F5"/>
    <w:rsid w:val="00AB49C0"/>
    <w:rsid w:val="00AB4AE5"/>
    <w:rsid w:val="00AB4C0F"/>
    <w:rsid w:val="00AB6126"/>
    <w:rsid w:val="00AB6D26"/>
    <w:rsid w:val="00AB6F63"/>
    <w:rsid w:val="00AB7EC0"/>
    <w:rsid w:val="00AC06DC"/>
    <w:rsid w:val="00AC084E"/>
    <w:rsid w:val="00AC0982"/>
    <w:rsid w:val="00AC099F"/>
    <w:rsid w:val="00AC1740"/>
    <w:rsid w:val="00AC1914"/>
    <w:rsid w:val="00AC2309"/>
    <w:rsid w:val="00AC28C8"/>
    <w:rsid w:val="00AC3000"/>
    <w:rsid w:val="00AC3548"/>
    <w:rsid w:val="00AC3D0E"/>
    <w:rsid w:val="00AC4192"/>
    <w:rsid w:val="00AC4603"/>
    <w:rsid w:val="00AC509A"/>
    <w:rsid w:val="00AC6A83"/>
    <w:rsid w:val="00AC77BE"/>
    <w:rsid w:val="00AC7C9D"/>
    <w:rsid w:val="00AD03E3"/>
    <w:rsid w:val="00AD0532"/>
    <w:rsid w:val="00AD08CD"/>
    <w:rsid w:val="00AD1A5B"/>
    <w:rsid w:val="00AD1EFA"/>
    <w:rsid w:val="00AD243D"/>
    <w:rsid w:val="00AD2D0B"/>
    <w:rsid w:val="00AD2F54"/>
    <w:rsid w:val="00AD304C"/>
    <w:rsid w:val="00AD3163"/>
    <w:rsid w:val="00AD350E"/>
    <w:rsid w:val="00AD4C71"/>
    <w:rsid w:val="00AD56D7"/>
    <w:rsid w:val="00AD64FF"/>
    <w:rsid w:val="00AD7D12"/>
    <w:rsid w:val="00AD7EAC"/>
    <w:rsid w:val="00AE03C8"/>
    <w:rsid w:val="00AE1DDA"/>
    <w:rsid w:val="00AE1F49"/>
    <w:rsid w:val="00AE2894"/>
    <w:rsid w:val="00AE28CE"/>
    <w:rsid w:val="00AE36A1"/>
    <w:rsid w:val="00AE3736"/>
    <w:rsid w:val="00AE3C09"/>
    <w:rsid w:val="00AE3D64"/>
    <w:rsid w:val="00AE470C"/>
    <w:rsid w:val="00AE5544"/>
    <w:rsid w:val="00AE5805"/>
    <w:rsid w:val="00AE6272"/>
    <w:rsid w:val="00AE71D4"/>
    <w:rsid w:val="00AE7BD6"/>
    <w:rsid w:val="00AF0223"/>
    <w:rsid w:val="00AF0AC5"/>
    <w:rsid w:val="00AF0EB0"/>
    <w:rsid w:val="00AF108F"/>
    <w:rsid w:val="00AF1C76"/>
    <w:rsid w:val="00AF1D02"/>
    <w:rsid w:val="00AF2467"/>
    <w:rsid w:val="00AF29D9"/>
    <w:rsid w:val="00AF2C14"/>
    <w:rsid w:val="00AF2F79"/>
    <w:rsid w:val="00AF3BA8"/>
    <w:rsid w:val="00AF4663"/>
    <w:rsid w:val="00AF513D"/>
    <w:rsid w:val="00AF5879"/>
    <w:rsid w:val="00AF5BAD"/>
    <w:rsid w:val="00AF5F43"/>
    <w:rsid w:val="00AF6418"/>
    <w:rsid w:val="00AF7005"/>
    <w:rsid w:val="00AF71A0"/>
    <w:rsid w:val="00B00145"/>
    <w:rsid w:val="00B005BD"/>
    <w:rsid w:val="00B005C1"/>
    <w:rsid w:val="00B00846"/>
    <w:rsid w:val="00B00DA7"/>
    <w:rsid w:val="00B01232"/>
    <w:rsid w:val="00B01492"/>
    <w:rsid w:val="00B017E2"/>
    <w:rsid w:val="00B018BC"/>
    <w:rsid w:val="00B01B97"/>
    <w:rsid w:val="00B01FB8"/>
    <w:rsid w:val="00B022E3"/>
    <w:rsid w:val="00B034B2"/>
    <w:rsid w:val="00B046ED"/>
    <w:rsid w:val="00B04A7B"/>
    <w:rsid w:val="00B04B4A"/>
    <w:rsid w:val="00B05522"/>
    <w:rsid w:val="00B055B8"/>
    <w:rsid w:val="00B05D43"/>
    <w:rsid w:val="00B05EDF"/>
    <w:rsid w:val="00B063CC"/>
    <w:rsid w:val="00B06613"/>
    <w:rsid w:val="00B069F8"/>
    <w:rsid w:val="00B06FEC"/>
    <w:rsid w:val="00B0750F"/>
    <w:rsid w:val="00B0752C"/>
    <w:rsid w:val="00B077AE"/>
    <w:rsid w:val="00B077F2"/>
    <w:rsid w:val="00B1007E"/>
    <w:rsid w:val="00B10495"/>
    <w:rsid w:val="00B106E1"/>
    <w:rsid w:val="00B113D8"/>
    <w:rsid w:val="00B118C0"/>
    <w:rsid w:val="00B12164"/>
    <w:rsid w:val="00B12262"/>
    <w:rsid w:val="00B1281E"/>
    <w:rsid w:val="00B12F29"/>
    <w:rsid w:val="00B131AE"/>
    <w:rsid w:val="00B1320A"/>
    <w:rsid w:val="00B13284"/>
    <w:rsid w:val="00B13381"/>
    <w:rsid w:val="00B138C4"/>
    <w:rsid w:val="00B13A92"/>
    <w:rsid w:val="00B13D8F"/>
    <w:rsid w:val="00B140E7"/>
    <w:rsid w:val="00B15AA5"/>
    <w:rsid w:val="00B15AB7"/>
    <w:rsid w:val="00B167F3"/>
    <w:rsid w:val="00B204D5"/>
    <w:rsid w:val="00B20B9E"/>
    <w:rsid w:val="00B20DE3"/>
    <w:rsid w:val="00B21798"/>
    <w:rsid w:val="00B21A29"/>
    <w:rsid w:val="00B21B80"/>
    <w:rsid w:val="00B21EB6"/>
    <w:rsid w:val="00B220DC"/>
    <w:rsid w:val="00B226C5"/>
    <w:rsid w:val="00B2282E"/>
    <w:rsid w:val="00B22B9B"/>
    <w:rsid w:val="00B22E8B"/>
    <w:rsid w:val="00B249D7"/>
    <w:rsid w:val="00B24B3C"/>
    <w:rsid w:val="00B253CE"/>
    <w:rsid w:val="00B25952"/>
    <w:rsid w:val="00B25EB4"/>
    <w:rsid w:val="00B26ED3"/>
    <w:rsid w:val="00B27877"/>
    <w:rsid w:val="00B3013F"/>
    <w:rsid w:val="00B30350"/>
    <w:rsid w:val="00B31137"/>
    <w:rsid w:val="00B3154D"/>
    <w:rsid w:val="00B323E8"/>
    <w:rsid w:val="00B325C1"/>
    <w:rsid w:val="00B3330D"/>
    <w:rsid w:val="00B33512"/>
    <w:rsid w:val="00B33973"/>
    <w:rsid w:val="00B340A8"/>
    <w:rsid w:val="00B34C5B"/>
    <w:rsid w:val="00B35B67"/>
    <w:rsid w:val="00B35E96"/>
    <w:rsid w:val="00B361C0"/>
    <w:rsid w:val="00B361CC"/>
    <w:rsid w:val="00B3624F"/>
    <w:rsid w:val="00B36D1A"/>
    <w:rsid w:val="00B372FE"/>
    <w:rsid w:val="00B37312"/>
    <w:rsid w:val="00B414E4"/>
    <w:rsid w:val="00B41B6A"/>
    <w:rsid w:val="00B41E74"/>
    <w:rsid w:val="00B42122"/>
    <w:rsid w:val="00B42946"/>
    <w:rsid w:val="00B42F43"/>
    <w:rsid w:val="00B43462"/>
    <w:rsid w:val="00B43B93"/>
    <w:rsid w:val="00B44747"/>
    <w:rsid w:val="00B448A4"/>
    <w:rsid w:val="00B45062"/>
    <w:rsid w:val="00B45F78"/>
    <w:rsid w:val="00B4682B"/>
    <w:rsid w:val="00B46AE3"/>
    <w:rsid w:val="00B473C7"/>
    <w:rsid w:val="00B47760"/>
    <w:rsid w:val="00B50235"/>
    <w:rsid w:val="00B507B3"/>
    <w:rsid w:val="00B5092C"/>
    <w:rsid w:val="00B50A8C"/>
    <w:rsid w:val="00B50E11"/>
    <w:rsid w:val="00B517EB"/>
    <w:rsid w:val="00B51BA4"/>
    <w:rsid w:val="00B51D3D"/>
    <w:rsid w:val="00B51E8A"/>
    <w:rsid w:val="00B5208E"/>
    <w:rsid w:val="00B52919"/>
    <w:rsid w:val="00B52A57"/>
    <w:rsid w:val="00B52ECC"/>
    <w:rsid w:val="00B53A5E"/>
    <w:rsid w:val="00B53EA0"/>
    <w:rsid w:val="00B540A6"/>
    <w:rsid w:val="00B54302"/>
    <w:rsid w:val="00B54D3B"/>
    <w:rsid w:val="00B55835"/>
    <w:rsid w:val="00B564D6"/>
    <w:rsid w:val="00B5658B"/>
    <w:rsid w:val="00B56C54"/>
    <w:rsid w:val="00B606C1"/>
    <w:rsid w:val="00B60B7B"/>
    <w:rsid w:val="00B60F6B"/>
    <w:rsid w:val="00B610AA"/>
    <w:rsid w:val="00B6134A"/>
    <w:rsid w:val="00B620BE"/>
    <w:rsid w:val="00B624CE"/>
    <w:rsid w:val="00B6260F"/>
    <w:rsid w:val="00B62A85"/>
    <w:rsid w:val="00B634CB"/>
    <w:rsid w:val="00B63D85"/>
    <w:rsid w:val="00B6440A"/>
    <w:rsid w:val="00B6465B"/>
    <w:rsid w:val="00B64CAD"/>
    <w:rsid w:val="00B65139"/>
    <w:rsid w:val="00B654C5"/>
    <w:rsid w:val="00B661D0"/>
    <w:rsid w:val="00B66875"/>
    <w:rsid w:val="00B70983"/>
    <w:rsid w:val="00B711AD"/>
    <w:rsid w:val="00B7162C"/>
    <w:rsid w:val="00B71C28"/>
    <w:rsid w:val="00B71C7C"/>
    <w:rsid w:val="00B72371"/>
    <w:rsid w:val="00B734D4"/>
    <w:rsid w:val="00B73A58"/>
    <w:rsid w:val="00B73B98"/>
    <w:rsid w:val="00B745AA"/>
    <w:rsid w:val="00B7483F"/>
    <w:rsid w:val="00B74A20"/>
    <w:rsid w:val="00B74AC4"/>
    <w:rsid w:val="00B752B7"/>
    <w:rsid w:val="00B75612"/>
    <w:rsid w:val="00B757A0"/>
    <w:rsid w:val="00B768EB"/>
    <w:rsid w:val="00B7779D"/>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4AFD"/>
    <w:rsid w:val="00B85117"/>
    <w:rsid w:val="00B85384"/>
    <w:rsid w:val="00B85A54"/>
    <w:rsid w:val="00B86797"/>
    <w:rsid w:val="00B86EB3"/>
    <w:rsid w:val="00B9022A"/>
    <w:rsid w:val="00B907A2"/>
    <w:rsid w:val="00B91137"/>
    <w:rsid w:val="00B91FC7"/>
    <w:rsid w:val="00B92179"/>
    <w:rsid w:val="00B923BB"/>
    <w:rsid w:val="00B92B99"/>
    <w:rsid w:val="00B94263"/>
    <w:rsid w:val="00B947CC"/>
    <w:rsid w:val="00B9542E"/>
    <w:rsid w:val="00B96084"/>
    <w:rsid w:val="00B968C9"/>
    <w:rsid w:val="00B96CE3"/>
    <w:rsid w:val="00B97859"/>
    <w:rsid w:val="00B9797F"/>
    <w:rsid w:val="00B97DD0"/>
    <w:rsid w:val="00BA0D51"/>
    <w:rsid w:val="00BA1C16"/>
    <w:rsid w:val="00BA1DC9"/>
    <w:rsid w:val="00BA1FB3"/>
    <w:rsid w:val="00BA2B6F"/>
    <w:rsid w:val="00BA2CA4"/>
    <w:rsid w:val="00BA3DC3"/>
    <w:rsid w:val="00BA4193"/>
    <w:rsid w:val="00BA499D"/>
    <w:rsid w:val="00BA4C16"/>
    <w:rsid w:val="00BA55DD"/>
    <w:rsid w:val="00BA5A12"/>
    <w:rsid w:val="00BA5FFF"/>
    <w:rsid w:val="00BA6142"/>
    <w:rsid w:val="00BA61C7"/>
    <w:rsid w:val="00BA6A62"/>
    <w:rsid w:val="00BA6B7B"/>
    <w:rsid w:val="00BA7162"/>
    <w:rsid w:val="00BB060C"/>
    <w:rsid w:val="00BB0CB1"/>
    <w:rsid w:val="00BB12A1"/>
    <w:rsid w:val="00BB1A4A"/>
    <w:rsid w:val="00BB1C57"/>
    <w:rsid w:val="00BB1F7D"/>
    <w:rsid w:val="00BB2309"/>
    <w:rsid w:val="00BB331C"/>
    <w:rsid w:val="00BB3F87"/>
    <w:rsid w:val="00BB3FC0"/>
    <w:rsid w:val="00BB40A6"/>
    <w:rsid w:val="00BB41F9"/>
    <w:rsid w:val="00BB4271"/>
    <w:rsid w:val="00BB4943"/>
    <w:rsid w:val="00BB4B0A"/>
    <w:rsid w:val="00BB4C13"/>
    <w:rsid w:val="00BB54A7"/>
    <w:rsid w:val="00BB56F5"/>
    <w:rsid w:val="00BB5B8E"/>
    <w:rsid w:val="00BB79F3"/>
    <w:rsid w:val="00BC023D"/>
    <w:rsid w:val="00BC0DCA"/>
    <w:rsid w:val="00BC154C"/>
    <w:rsid w:val="00BC1676"/>
    <w:rsid w:val="00BC23F9"/>
    <w:rsid w:val="00BC26AA"/>
    <w:rsid w:val="00BC2801"/>
    <w:rsid w:val="00BC299D"/>
    <w:rsid w:val="00BC37EC"/>
    <w:rsid w:val="00BC3B36"/>
    <w:rsid w:val="00BC3BEC"/>
    <w:rsid w:val="00BC41E2"/>
    <w:rsid w:val="00BC4998"/>
    <w:rsid w:val="00BC4D51"/>
    <w:rsid w:val="00BC4FB3"/>
    <w:rsid w:val="00BC5153"/>
    <w:rsid w:val="00BC5341"/>
    <w:rsid w:val="00BC5680"/>
    <w:rsid w:val="00BC5E2C"/>
    <w:rsid w:val="00BC6033"/>
    <w:rsid w:val="00BC7331"/>
    <w:rsid w:val="00BC76E1"/>
    <w:rsid w:val="00BD0B32"/>
    <w:rsid w:val="00BD0C2E"/>
    <w:rsid w:val="00BD1AC5"/>
    <w:rsid w:val="00BD2545"/>
    <w:rsid w:val="00BD2EE4"/>
    <w:rsid w:val="00BD2F7E"/>
    <w:rsid w:val="00BD31E0"/>
    <w:rsid w:val="00BD3276"/>
    <w:rsid w:val="00BD3CB6"/>
    <w:rsid w:val="00BD682B"/>
    <w:rsid w:val="00BD6C9B"/>
    <w:rsid w:val="00BD7905"/>
    <w:rsid w:val="00BD7A3C"/>
    <w:rsid w:val="00BD7EDA"/>
    <w:rsid w:val="00BD7F0C"/>
    <w:rsid w:val="00BE00BB"/>
    <w:rsid w:val="00BE25A4"/>
    <w:rsid w:val="00BE2733"/>
    <w:rsid w:val="00BE2BAD"/>
    <w:rsid w:val="00BE3040"/>
    <w:rsid w:val="00BE30CA"/>
    <w:rsid w:val="00BE37F2"/>
    <w:rsid w:val="00BE3872"/>
    <w:rsid w:val="00BE398B"/>
    <w:rsid w:val="00BE4C57"/>
    <w:rsid w:val="00BE50A3"/>
    <w:rsid w:val="00BE54AF"/>
    <w:rsid w:val="00BE6D46"/>
    <w:rsid w:val="00BE6F63"/>
    <w:rsid w:val="00BE7114"/>
    <w:rsid w:val="00BE74B7"/>
    <w:rsid w:val="00BE77CF"/>
    <w:rsid w:val="00BE7BAA"/>
    <w:rsid w:val="00BF0068"/>
    <w:rsid w:val="00BF0B34"/>
    <w:rsid w:val="00BF0D77"/>
    <w:rsid w:val="00BF10A9"/>
    <w:rsid w:val="00BF12F5"/>
    <w:rsid w:val="00BF1455"/>
    <w:rsid w:val="00BF1464"/>
    <w:rsid w:val="00BF1656"/>
    <w:rsid w:val="00BF1A9B"/>
    <w:rsid w:val="00BF1C03"/>
    <w:rsid w:val="00BF20CC"/>
    <w:rsid w:val="00BF2D7D"/>
    <w:rsid w:val="00BF2E9B"/>
    <w:rsid w:val="00BF33DE"/>
    <w:rsid w:val="00BF3789"/>
    <w:rsid w:val="00BF3810"/>
    <w:rsid w:val="00BF3862"/>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1245"/>
    <w:rsid w:val="00C034AE"/>
    <w:rsid w:val="00C03C43"/>
    <w:rsid w:val="00C0407A"/>
    <w:rsid w:val="00C04B03"/>
    <w:rsid w:val="00C06E35"/>
    <w:rsid w:val="00C07A1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59A"/>
    <w:rsid w:val="00C21A06"/>
    <w:rsid w:val="00C22395"/>
    <w:rsid w:val="00C22BFA"/>
    <w:rsid w:val="00C23390"/>
    <w:rsid w:val="00C23898"/>
    <w:rsid w:val="00C24795"/>
    <w:rsid w:val="00C251B2"/>
    <w:rsid w:val="00C25DDC"/>
    <w:rsid w:val="00C273E0"/>
    <w:rsid w:val="00C2751A"/>
    <w:rsid w:val="00C30DEC"/>
    <w:rsid w:val="00C32103"/>
    <w:rsid w:val="00C32170"/>
    <w:rsid w:val="00C32357"/>
    <w:rsid w:val="00C32450"/>
    <w:rsid w:val="00C32545"/>
    <w:rsid w:val="00C32924"/>
    <w:rsid w:val="00C32C6C"/>
    <w:rsid w:val="00C32C95"/>
    <w:rsid w:val="00C32F0E"/>
    <w:rsid w:val="00C33670"/>
    <w:rsid w:val="00C3386C"/>
    <w:rsid w:val="00C33966"/>
    <w:rsid w:val="00C33C9A"/>
    <w:rsid w:val="00C34055"/>
    <w:rsid w:val="00C3412B"/>
    <w:rsid w:val="00C343FF"/>
    <w:rsid w:val="00C35231"/>
    <w:rsid w:val="00C35401"/>
    <w:rsid w:val="00C3667D"/>
    <w:rsid w:val="00C3677B"/>
    <w:rsid w:val="00C36AE6"/>
    <w:rsid w:val="00C36CC5"/>
    <w:rsid w:val="00C37141"/>
    <w:rsid w:val="00C37991"/>
    <w:rsid w:val="00C40AEF"/>
    <w:rsid w:val="00C4206B"/>
    <w:rsid w:val="00C4236D"/>
    <w:rsid w:val="00C4271E"/>
    <w:rsid w:val="00C42AAB"/>
    <w:rsid w:val="00C42C34"/>
    <w:rsid w:val="00C43F3B"/>
    <w:rsid w:val="00C458AE"/>
    <w:rsid w:val="00C45912"/>
    <w:rsid w:val="00C45B11"/>
    <w:rsid w:val="00C45E38"/>
    <w:rsid w:val="00C46809"/>
    <w:rsid w:val="00C47344"/>
    <w:rsid w:val="00C479B6"/>
    <w:rsid w:val="00C50005"/>
    <w:rsid w:val="00C51113"/>
    <w:rsid w:val="00C517FF"/>
    <w:rsid w:val="00C51C91"/>
    <w:rsid w:val="00C522D2"/>
    <w:rsid w:val="00C52325"/>
    <w:rsid w:val="00C5258B"/>
    <w:rsid w:val="00C52EBF"/>
    <w:rsid w:val="00C54324"/>
    <w:rsid w:val="00C54C86"/>
    <w:rsid w:val="00C550B6"/>
    <w:rsid w:val="00C55365"/>
    <w:rsid w:val="00C55D9F"/>
    <w:rsid w:val="00C55F87"/>
    <w:rsid w:val="00C56A23"/>
    <w:rsid w:val="00C56B06"/>
    <w:rsid w:val="00C56BE1"/>
    <w:rsid w:val="00C57310"/>
    <w:rsid w:val="00C57977"/>
    <w:rsid w:val="00C57B2C"/>
    <w:rsid w:val="00C57C86"/>
    <w:rsid w:val="00C606EE"/>
    <w:rsid w:val="00C60883"/>
    <w:rsid w:val="00C61393"/>
    <w:rsid w:val="00C613B0"/>
    <w:rsid w:val="00C61462"/>
    <w:rsid w:val="00C61B7A"/>
    <w:rsid w:val="00C6215D"/>
    <w:rsid w:val="00C6220D"/>
    <w:rsid w:val="00C62465"/>
    <w:rsid w:val="00C630EA"/>
    <w:rsid w:val="00C63C5C"/>
    <w:rsid w:val="00C63C74"/>
    <w:rsid w:val="00C6425E"/>
    <w:rsid w:val="00C64DD7"/>
    <w:rsid w:val="00C66D90"/>
    <w:rsid w:val="00C6704D"/>
    <w:rsid w:val="00C674CF"/>
    <w:rsid w:val="00C67A4B"/>
    <w:rsid w:val="00C702C6"/>
    <w:rsid w:val="00C7079F"/>
    <w:rsid w:val="00C70C16"/>
    <w:rsid w:val="00C715E7"/>
    <w:rsid w:val="00C71E78"/>
    <w:rsid w:val="00C725A2"/>
    <w:rsid w:val="00C73008"/>
    <w:rsid w:val="00C73384"/>
    <w:rsid w:val="00C7389B"/>
    <w:rsid w:val="00C73AD3"/>
    <w:rsid w:val="00C73D76"/>
    <w:rsid w:val="00C73E0C"/>
    <w:rsid w:val="00C7453C"/>
    <w:rsid w:val="00C7493E"/>
    <w:rsid w:val="00C74FCB"/>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165"/>
    <w:rsid w:val="00C822E1"/>
    <w:rsid w:val="00C823B4"/>
    <w:rsid w:val="00C82E62"/>
    <w:rsid w:val="00C83539"/>
    <w:rsid w:val="00C84039"/>
    <w:rsid w:val="00C8429E"/>
    <w:rsid w:val="00C8440C"/>
    <w:rsid w:val="00C84BFF"/>
    <w:rsid w:val="00C85322"/>
    <w:rsid w:val="00C85952"/>
    <w:rsid w:val="00C85D57"/>
    <w:rsid w:val="00C85DDD"/>
    <w:rsid w:val="00C861FF"/>
    <w:rsid w:val="00C863AC"/>
    <w:rsid w:val="00C86E03"/>
    <w:rsid w:val="00C87189"/>
    <w:rsid w:val="00C878D5"/>
    <w:rsid w:val="00C87E94"/>
    <w:rsid w:val="00C9014F"/>
    <w:rsid w:val="00C902A9"/>
    <w:rsid w:val="00C903DA"/>
    <w:rsid w:val="00C90803"/>
    <w:rsid w:val="00C91328"/>
    <w:rsid w:val="00C9144B"/>
    <w:rsid w:val="00C939DA"/>
    <w:rsid w:val="00C93C5A"/>
    <w:rsid w:val="00C93F93"/>
    <w:rsid w:val="00C9474C"/>
    <w:rsid w:val="00C95AD9"/>
    <w:rsid w:val="00C95DBC"/>
    <w:rsid w:val="00C96094"/>
    <w:rsid w:val="00C963E0"/>
    <w:rsid w:val="00C9672C"/>
    <w:rsid w:val="00C96F37"/>
    <w:rsid w:val="00C9747D"/>
    <w:rsid w:val="00C97606"/>
    <w:rsid w:val="00CA0437"/>
    <w:rsid w:val="00CA0666"/>
    <w:rsid w:val="00CA07CA"/>
    <w:rsid w:val="00CA13B3"/>
    <w:rsid w:val="00CA182C"/>
    <w:rsid w:val="00CA1D1B"/>
    <w:rsid w:val="00CA2120"/>
    <w:rsid w:val="00CA2240"/>
    <w:rsid w:val="00CA24C4"/>
    <w:rsid w:val="00CA2E38"/>
    <w:rsid w:val="00CA305F"/>
    <w:rsid w:val="00CA39D1"/>
    <w:rsid w:val="00CA3EC8"/>
    <w:rsid w:val="00CA3F33"/>
    <w:rsid w:val="00CA4304"/>
    <w:rsid w:val="00CA4B44"/>
    <w:rsid w:val="00CA4CCB"/>
    <w:rsid w:val="00CA4D66"/>
    <w:rsid w:val="00CA5250"/>
    <w:rsid w:val="00CA5A9C"/>
    <w:rsid w:val="00CA5E06"/>
    <w:rsid w:val="00CA5EC7"/>
    <w:rsid w:val="00CA6252"/>
    <w:rsid w:val="00CA66DA"/>
    <w:rsid w:val="00CA6ED1"/>
    <w:rsid w:val="00CA7756"/>
    <w:rsid w:val="00CA79F8"/>
    <w:rsid w:val="00CB02FB"/>
    <w:rsid w:val="00CB0DA1"/>
    <w:rsid w:val="00CB0F7B"/>
    <w:rsid w:val="00CB1450"/>
    <w:rsid w:val="00CB1F45"/>
    <w:rsid w:val="00CB233C"/>
    <w:rsid w:val="00CB2D63"/>
    <w:rsid w:val="00CB2DAB"/>
    <w:rsid w:val="00CB2E8F"/>
    <w:rsid w:val="00CB3157"/>
    <w:rsid w:val="00CB4090"/>
    <w:rsid w:val="00CB43B1"/>
    <w:rsid w:val="00CB478C"/>
    <w:rsid w:val="00CB4835"/>
    <w:rsid w:val="00CB4982"/>
    <w:rsid w:val="00CB4B03"/>
    <w:rsid w:val="00CB4E29"/>
    <w:rsid w:val="00CB5C9B"/>
    <w:rsid w:val="00CB6972"/>
    <w:rsid w:val="00CB6DD3"/>
    <w:rsid w:val="00CB73C1"/>
    <w:rsid w:val="00CC03B5"/>
    <w:rsid w:val="00CC05D2"/>
    <w:rsid w:val="00CC0DAD"/>
    <w:rsid w:val="00CC0DBA"/>
    <w:rsid w:val="00CC0F01"/>
    <w:rsid w:val="00CC1CD0"/>
    <w:rsid w:val="00CC216D"/>
    <w:rsid w:val="00CC2EA9"/>
    <w:rsid w:val="00CC339E"/>
    <w:rsid w:val="00CC34B4"/>
    <w:rsid w:val="00CC58C1"/>
    <w:rsid w:val="00CC6154"/>
    <w:rsid w:val="00CC63F5"/>
    <w:rsid w:val="00CC63FE"/>
    <w:rsid w:val="00CC6CF8"/>
    <w:rsid w:val="00CC7CC8"/>
    <w:rsid w:val="00CD1792"/>
    <w:rsid w:val="00CD197F"/>
    <w:rsid w:val="00CD2038"/>
    <w:rsid w:val="00CD21C5"/>
    <w:rsid w:val="00CD25E3"/>
    <w:rsid w:val="00CD34DC"/>
    <w:rsid w:val="00CD3847"/>
    <w:rsid w:val="00CD4336"/>
    <w:rsid w:val="00CD52CF"/>
    <w:rsid w:val="00CD648B"/>
    <w:rsid w:val="00CD70C8"/>
    <w:rsid w:val="00CD72D6"/>
    <w:rsid w:val="00CD75E6"/>
    <w:rsid w:val="00CD763B"/>
    <w:rsid w:val="00CD7656"/>
    <w:rsid w:val="00CD7BC1"/>
    <w:rsid w:val="00CE0369"/>
    <w:rsid w:val="00CE0A24"/>
    <w:rsid w:val="00CE0F9E"/>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422"/>
    <w:rsid w:val="00CE58F2"/>
    <w:rsid w:val="00CE59AE"/>
    <w:rsid w:val="00CE5E5B"/>
    <w:rsid w:val="00CE5F6A"/>
    <w:rsid w:val="00CE6F5B"/>
    <w:rsid w:val="00CE6FAD"/>
    <w:rsid w:val="00CE7767"/>
    <w:rsid w:val="00CE7FA2"/>
    <w:rsid w:val="00CF041A"/>
    <w:rsid w:val="00CF0775"/>
    <w:rsid w:val="00CF07CA"/>
    <w:rsid w:val="00CF0F54"/>
    <w:rsid w:val="00CF0F8B"/>
    <w:rsid w:val="00CF1773"/>
    <w:rsid w:val="00CF242D"/>
    <w:rsid w:val="00CF2537"/>
    <w:rsid w:val="00CF36F2"/>
    <w:rsid w:val="00CF38B4"/>
    <w:rsid w:val="00CF3A78"/>
    <w:rsid w:val="00CF51FC"/>
    <w:rsid w:val="00CF5412"/>
    <w:rsid w:val="00CF5565"/>
    <w:rsid w:val="00CF584A"/>
    <w:rsid w:val="00CF597C"/>
    <w:rsid w:val="00CF59C2"/>
    <w:rsid w:val="00CF5B67"/>
    <w:rsid w:val="00CF5E57"/>
    <w:rsid w:val="00CF5FA2"/>
    <w:rsid w:val="00CF7DEC"/>
    <w:rsid w:val="00D00948"/>
    <w:rsid w:val="00D00FA0"/>
    <w:rsid w:val="00D01F35"/>
    <w:rsid w:val="00D034C3"/>
    <w:rsid w:val="00D03ACF"/>
    <w:rsid w:val="00D04292"/>
    <w:rsid w:val="00D04ADF"/>
    <w:rsid w:val="00D04CD8"/>
    <w:rsid w:val="00D04E73"/>
    <w:rsid w:val="00D05BF9"/>
    <w:rsid w:val="00D05FB0"/>
    <w:rsid w:val="00D06896"/>
    <w:rsid w:val="00D06A8F"/>
    <w:rsid w:val="00D074D4"/>
    <w:rsid w:val="00D0767E"/>
    <w:rsid w:val="00D07D80"/>
    <w:rsid w:val="00D10E2B"/>
    <w:rsid w:val="00D119FF"/>
    <w:rsid w:val="00D11A50"/>
    <w:rsid w:val="00D11CEE"/>
    <w:rsid w:val="00D125FE"/>
    <w:rsid w:val="00D129EF"/>
    <w:rsid w:val="00D12C32"/>
    <w:rsid w:val="00D13174"/>
    <w:rsid w:val="00D1428C"/>
    <w:rsid w:val="00D14355"/>
    <w:rsid w:val="00D14BBA"/>
    <w:rsid w:val="00D1556C"/>
    <w:rsid w:val="00D160A2"/>
    <w:rsid w:val="00D1695D"/>
    <w:rsid w:val="00D1728B"/>
    <w:rsid w:val="00D177FE"/>
    <w:rsid w:val="00D17B42"/>
    <w:rsid w:val="00D17C1B"/>
    <w:rsid w:val="00D2034C"/>
    <w:rsid w:val="00D207BD"/>
    <w:rsid w:val="00D213E9"/>
    <w:rsid w:val="00D21AFF"/>
    <w:rsid w:val="00D21F14"/>
    <w:rsid w:val="00D22539"/>
    <w:rsid w:val="00D23745"/>
    <w:rsid w:val="00D23BF4"/>
    <w:rsid w:val="00D24281"/>
    <w:rsid w:val="00D24514"/>
    <w:rsid w:val="00D2451E"/>
    <w:rsid w:val="00D24C10"/>
    <w:rsid w:val="00D24FF6"/>
    <w:rsid w:val="00D2579E"/>
    <w:rsid w:val="00D26423"/>
    <w:rsid w:val="00D26C71"/>
    <w:rsid w:val="00D273B1"/>
    <w:rsid w:val="00D3022A"/>
    <w:rsid w:val="00D307A9"/>
    <w:rsid w:val="00D30A01"/>
    <w:rsid w:val="00D30A3F"/>
    <w:rsid w:val="00D30F65"/>
    <w:rsid w:val="00D33A52"/>
    <w:rsid w:val="00D33C49"/>
    <w:rsid w:val="00D34052"/>
    <w:rsid w:val="00D34867"/>
    <w:rsid w:val="00D34EA0"/>
    <w:rsid w:val="00D34ED0"/>
    <w:rsid w:val="00D35889"/>
    <w:rsid w:val="00D36053"/>
    <w:rsid w:val="00D360A4"/>
    <w:rsid w:val="00D3668F"/>
    <w:rsid w:val="00D36DA8"/>
    <w:rsid w:val="00D402BE"/>
    <w:rsid w:val="00D40EB0"/>
    <w:rsid w:val="00D41ECC"/>
    <w:rsid w:val="00D420C0"/>
    <w:rsid w:val="00D4270E"/>
    <w:rsid w:val="00D42D30"/>
    <w:rsid w:val="00D449ED"/>
    <w:rsid w:val="00D44C66"/>
    <w:rsid w:val="00D44E7C"/>
    <w:rsid w:val="00D450CB"/>
    <w:rsid w:val="00D4523C"/>
    <w:rsid w:val="00D46558"/>
    <w:rsid w:val="00D46575"/>
    <w:rsid w:val="00D46C7A"/>
    <w:rsid w:val="00D46DE4"/>
    <w:rsid w:val="00D46E47"/>
    <w:rsid w:val="00D4727E"/>
    <w:rsid w:val="00D47A8C"/>
    <w:rsid w:val="00D50282"/>
    <w:rsid w:val="00D50898"/>
    <w:rsid w:val="00D51513"/>
    <w:rsid w:val="00D517C6"/>
    <w:rsid w:val="00D51B45"/>
    <w:rsid w:val="00D51CCB"/>
    <w:rsid w:val="00D5392F"/>
    <w:rsid w:val="00D53AE3"/>
    <w:rsid w:val="00D53DCB"/>
    <w:rsid w:val="00D54C96"/>
    <w:rsid w:val="00D55B56"/>
    <w:rsid w:val="00D55B5F"/>
    <w:rsid w:val="00D565CC"/>
    <w:rsid w:val="00D56CA3"/>
    <w:rsid w:val="00D57496"/>
    <w:rsid w:val="00D57572"/>
    <w:rsid w:val="00D57B61"/>
    <w:rsid w:val="00D57B84"/>
    <w:rsid w:val="00D600C6"/>
    <w:rsid w:val="00D60154"/>
    <w:rsid w:val="00D6034D"/>
    <w:rsid w:val="00D615C3"/>
    <w:rsid w:val="00D61FC6"/>
    <w:rsid w:val="00D62B19"/>
    <w:rsid w:val="00D637F1"/>
    <w:rsid w:val="00D63A38"/>
    <w:rsid w:val="00D64301"/>
    <w:rsid w:val="00D64554"/>
    <w:rsid w:val="00D64C95"/>
    <w:rsid w:val="00D64F5B"/>
    <w:rsid w:val="00D6514D"/>
    <w:rsid w:val="00D652B7"/>
    <w:rsid w:val="00D66266"/>
    <w:rsid w:val="00D67337"/>
    <w:rsid w:val="00D6795C"/>
    <w:rsid w:val="00D67EF5"/>
    <w:rsid w:val="00D67F79"/>
    <w:rsid w:val="00D7092D"/>
    <w:rsid w:val="00D709C7"/>
    <w:rsid w:val="00D70B8A"/>
    <w:rsid w:val="00D70C80"/>
    <w:rsid w:val="00D7197D"/>
    <w:rsid w:val="00D71ACD"/>
    <w:rsid w:val="00D72F71"/>
    <w:rsid w:val="00D7337D"/>
    <w:rsid w:val="00D7354D"/>
    <w:rsid w:val="00D73809"/>
    <w:rsid w:val="00D73F71"/>
    <w:rsid w:val="00D745ED"/>
    <w:rsid w:val="00D74C08"/>
    <w:rsid w:val="00D75068"/>
    <w:rsid w:val="00D755CB"/>
    <w:rsid w:val="00D773CB"/>
    <w:rsid w:val="00D804EF"/>
    <w:rsid w:val="00D80BA5"/>
    <w:rsid w:val="00D813F0"/>
    <w:rsid w:val="00D816A3"/>
    <w:rsid w:val="00D818FE"/>
    <w:rsid w:val="00D8191E"/>
    <w:rsid w:val="00D82567"/>
    <w:rsid w:val="00D82A88"/>
    <w:rsid w:val="00D83097"/>
    <w:rsid w:val="00D83A63"/>
    <w:rsid w:val="00D83CA2"/>
    <w:rsid w:val="00D84714"/>
    <w:rsid w:val="00D84C5F"/>
    <w:rsid w:val="00D84DE6"/>
    <w:rsid w:val="00D85A7C"/>
    <w:rsid w:val="00D861B8"/>
    <w:rsid w:val="00D8684F"/>
    <w:rsid w:val="00D86CE1"/>
    <w:rsid w:val="00D87216"/>
    <w:rsid w:val="00D875C5"/>
    <w:rsid w:val="00D87FA7"/>
    <w:rsid w:val="00D90031"/>
    <w:rsid w:val="00D9074E"/>
    <w:rsid w:val="00D912F4"/>
    <w:rsid w:val="00D91402"/>
    <w:rsid w:val="00D9195C"/>
    <w:rsid w:val="00D91F34"/>
    <w:rsid w:val="00D92061"/>
    <w:rsid w:val="00D92251"/>
    <w:rsid w:val="00D92271"/>
    <w:rsid w:val="00D9338A"/>
    <w:rsid w:val="00D9369D"/>
    <w:rsid w:val="00D938E9"/>
    <w:rsid w:val="00D94196"/>
    <w:rsid w:val="00D945CD"/>
    <w:rsid w:val="00D95429"/>
    <w:rsid w:val="00D95467"/>
    <w:rsid w:val="00D95BAB"/>
    <w:rsid w:val="00D95F14"/>
    <w:rsid w:val="00D96172"/>
    <w:rsid w:val="00D964DD"/>
    <w:rsid w:val="00D96FDE"/>
    <w:rsid w:val="00D97D9F"/>
    <w:rsid w:val="00DA009E"/>
    <w:rsid w:val="00DA0160"/>
    <w:rsid w:val="00DA040A"/>
    <w:rsid w:val="00DA0E22"/>
    <w:rsid w:val="00DA1475"/>
    <w:rsid w:val="00DA1D82"/>
    <w:rsid w:val="00DA22E3"/>
    <w:rsid w:val="00DA24E6"/>
    <w:rsid w:val="00DA2665"/>
    <w:rsid w:val="00DA2E84"/>
    <w:rsid w:val="00DA2F5F"/>
    <w:rsid w:val="00DA30E6"/>
    <w:rsid w:val="00DA324C"/>
    <w:rsid w:val="00DA3D1C"/>
    <w:rsid w:val="00DA4624"/>
    <w:rsid w:val="00DA4AC0"/>
    <w:rsid w:val="00DA4F0F"/>
    <w:rsid w:val="00DA51D1"/>
    <w:rsid w:val="00DA5FF8"/>
    <w:rsid w:val="00DA634E"/>
    <w:rsid w:val="00DA65CE"/>
    <w:rsid w:val="00DA6E01"/>
    <w:rsid w:val="00DA6EB9"/>
    <w:rsid w:val="00DA71D2"/>
    <w:rsid w:val="00DB12EA"/>
    <w:rsid w:val="00DB13DB"/>
    <w:rsid w:val="00DB1558"/>
    <w:rsid w:val="00DB290B"/>
    <w:rsid w:val="00DB2F02"/>
    <w:rsid w:val="00DB3250"/>
    <w:rsid w:val="00DB3AB4"/>
    <w:rsid w:val="00DB3B29"/>
    <w:rsid w:val="00DB3EEB"/>
    <w:rsid w:val="00DB4012"/>
    <w:rsid w:val="00DB416E"/>
    <w:rsid w:val="00DB47E8"/>
    <w:rsid w:val="00DB4AE2"/>
    <w:rsid w:val="00DB6425"/>
    <w:rsid w:val="00DC067D"/>
    <w:rsid w:val="00DC07CE"/>
    <w:rsid w:val="00DC08D6"/>
    <w:rsid w:val="00DC102E"/>
    <w:rsid w:val="00DC19FB"/>
    <w:rsid w:val="00DC1DBA"/>
    <w:rsid w:val="00DC2471"/>
    <w:rsid w:val="00DC2A6D"/>
    <w:rsid w:val="00DC4065"/>
    <w:rsid w:val="00DC41DD"/>
    <w:rsid w:val="00DC49BC"/>
    <w:rsid w:val="00DC541D"/>
    <w:rsid w:val="00DC54AD"/>
    <w:rsid w:val="00DC606F"/>
    <w:rsid w:val="00DC65D0"/>
    <w:rsid w:val="00DC698C"/>
    <w:rsid w:val="00DC762F"/>
    <w:rsid w:val="00DD03C4"/>
    <w:rsid w:val="00DD0D29"/>
    <w:rsid w:val="00DD0DA1"/>
    <w:rsid w:val="00DD1A5B"/>
    <w:rsid w:val="00DD1D84"/>
    <w:rsid w:val="00DD20D8"/>
    <w:rsid w:val="00DD2629"/>
    <w:rsid w:val="00DD2E7B"/>
    <w:rsid w:val="00DD2F08"/>
    <w:rsid w:val="00DD35B0"/>
    <w:rsid w:val="00DD3604"/>
    <w:rsid w:val="00DD3AAB"/>
    <w:rsid w:val="00DD5C11"/>
    <w:rsid w:val="00DD6B90"/>
    <w:rsid w:val="00DD6E43"/>
    <w:rsid w:val="00DD78C8"/>
    <w:rsid w:val="00DD7FE9"/>
    <w:rsid w:val="00DE057B"/>
    <w:rsid w:val="00DE0DF8"/>
    <w:rsid w:val="00DE150B"/>
    <w:rsid w:val="00DE1D4A"/>
    <w:rsid w:val="00DE2010"/>
    <w:rsid w:val="00DE2A3C"/>
    <w:rsid w:val="00DE305F"/>
    <w:rsid w:val="00DE4539"/>
    <w:rsid w:val="00DE4811"/>
    <w:rsid w:val="00DE54AD"/>
    <w:rsid w:val="00DE63CC"/>
    <w:rsid w:val="00DE687C"/>
    <w:rsid w:val="00DE6ED2"/>
    <w:rsid w:val="00DE753E"/>
    <w:rsid w:val="00DE7EC7"/>
    <w:rsid w:val="00DF088E"/>
    <w:rsid w:val="00DF1136"/>
    <w:rsid w:val="00DF1348"/>
    <w:rsid w:val="00DF13AD"/>
    <w:rsid w:val="00DF20C4"/>
    <w:rsid w:val="00DF245B"/>
    <w:rsid w:val="00DF24FA"/>
    <w:rsid w:val="00DF25CA"/>
    <w:rsid w:val="00DF3620"/>
    <w:rsid w:val="00DF47A5"/>
    <w:rsid w:val="00DF6180"/>
    <w:rsid w:val="00DF6524"/>
    <w:rsid w:val="00DF6E16"/>
    <w:rsid w:val="00DF7B31"/>
    <w:rsid w:val="00E000C4"/>
    <w:rsid w:val="00E00316"/>
    <w:rsid w:val="00E0036D"/>
    <w:rsid w:val="00E00FDC"/>
    <w:rsid w:val="00E01738"/>
    <w:rsid w:val="00E01950"/>
    <w:rsid w:val="00E02166"/>
    <w:rsid w:val="00E021AB"/>
    <w:rsid w:val="00E02319"/>
    <w:rsid w:val="00E028BE"/>
    <w:rsid w:val="00E02964"/>
    <w:rsid w:val="00E03548"/>
    <w:rsid w:val="00E03AB2"/>
    <w:rsid w:val="00E03B31"/>
    <w:rsid w:val="00E04F50"/>
    <w:rsid w:val="00E04FEA"/>
    <w:rsid w:val="00E04FF3"/>
    <w:rsid w:val="00E0535E"/>
    <w:rsid w:val="00E0556E"/>
    <w:rsid w:val="00E058A3"/>
    <w:rsid w:val="00E05FD4"/>
    <w:rsid w:val="00E06197"/>
    <w:rsid w:val="00E0668D"/>
    <w:rsid w:val="00E0787E"/>
    <w:rsid w:val="00E07DBC"/>
    <w:rsid w:val="00E113EE"/>
    <w:rsid w:val="00E114D7"/>
    <w:rsid w:val="00E118D3"/>
    <w:rsid w:val="00E11CBF"/>
    <w:rsid w:val="00E11DF1"/>
    <w:rsid w:val="00E12844"/>
    <w:rsid w:val="00E13587"/>
    <w:rsid w:val="00E13853"/>
    <w:rsid w:val="00E13AE9"/>
    <w:rsid w:val="00E14AA5"/>
    <w:rsid w:val="00E153B1"/>
    <w:rsid w:val="00E1654A"/>
    <w:rsid w:val="00E16699"/>
    <w:rsid w:val="00E16E2B"/>
    <w:rsid w:val="00E1728F"/>
    <w:rsid w:val="00E17395"/>
    <w:rsid w:val="00E17611"/>
    <w:rsid w:val="00E17EF9"/>
    <w:rsid w:val="00E2096E"/>
    <w:rsid w:val="00E20D1F"/>
    <w:rsid w:val="00E211EE"/>
    <w:rsid w:val="00E21361"/>
    <w:rsid w:val="00E21597"/>
    <w:rsid w:val="00E21DFA"/>
    <w:rsid w:val="00E221D7"/>
    <w:rsid w:val="00E22AAD"/>
    <w:rsid w:val="00E22D9C"/>
    <w:rsid w:val="00E22F3D"/>
    <w:rsid w:val="00E23049"/>
    <w:rsid w:val="00E2372D"/>
    <w:rsid w:val="00E23DD4"/>
    <w:rsid w:val="00E24099"/>
    <w:rsid w:val="00E2436F"/>
    <w:rsid w:val="00E24382"/>
    <w:rsid w:val="00E243D0"/>
    <w:rsid w:val="00E25237"/>
    <w:rsid w:val="00E25E18"/>
    <w:rsid w:val="00E26FCC"/>
    <w:rsid w:val="00E27864"/>
    <w:rsid w:val="00E2794B"/>
    <w:rsid w:val="00E30213"/>
    <w:rsid w:val="00E309A0"/>
    <w:rsid w:val="00E30C18"/>
    <w:rsid w:val="00E31EC9"/>
    <w:rsid w:val="00E32247"/>
    <w:rsid w:val="00E33006"/>
    <w:rsid w:val="00E330B2"/>
    <w:rsid w:val="00E34499"/>
    <w:rsid w:val="00E35697"/>
    <w:rsid w:val="00E36A76"/>
    <w:rsid w:val="00E372BB"/>
    <w:rsid w:val="00E378BE"/>
    <w:rsid w:val="00E407A4"/>
    <w:rsid w:val="00E40B52"/>
    <w:rsid w:val="00E40B78"/>
    <w:rsid w:val="00E41056"/>
    <w:rsid w:val="00E411D5"/>
    <w:rsid w:val="00E41818"/>
    <w:rsid w:val="00E41B0B"/>
    <w:rsid w:val="00E41B2E"/>
    <w:rsid w:val="00E424D8"/>
    <w:rsid w:val="00E4289E"/>
    <w:rsid w:val="00E42C8E"/>
    <w:rsid w:val="00E42DA1"/>
    <w:rsid w:val="00E432F7"/>
    <w:rsid w:val="00E43DE5"/>
    <w:rsid w:val="00E440A1"/>
    <w:rsid w:val="00E44BD6"/>
    <w:rsid w:val="00E451D2"/>
    <w:rsid w:val="00E4572C"/>
    <w:rsid w:val="00E457A6"/>
    <w:rsid w:val="00E45B84"/>
    <w:rsid w:val="00E45F2C"/>
    <w:rsid w:val="00E46943"/>
    <w:rsid w:val="00E47CFB"/>
    <w:rsid w:val="00E50278"/>
    <w:rsid w:val="00E50E68"/>
    <w:rsid w:val="00E50E9E"/>
    <w:rsid w:val="00E51216"/>
    <w:rsid w:val="00E51DEC"/>
    <w:rsid w:val="00E5201E"/>
    <w:rsid w:val="00E52BB3"/>
    <w:rsid w:val="00E52DF1"/>
    <w:rsid w:val="00E53766"/>
    <w:rsid w:val="00E538E4"/>
    <w:rsid w:val="00E53CF6"/>
    <w:rsid w:val="00E54168"/>
    <w:rsid w:val="00E5437A"/>
    <w:rsid w:val="00E54BCE"/>
    <w:rsid w:val="00E54BEE"/>
    <w:rsid w:val="00E55407"/>
    <w:rsid w:val="00E55854"/>
    <w:rsid w:val="00E55C37"/>
    <w:rsid w:val="00E60878"/>
    <w:rsid w:val="00E6265B"/>
    <w:rsid w:val="00E62CB4"/>
    <w:rsid w:val="00E62F55"/>
    <w:rsid w:val="00E636DF"/>
    <w:rsid w:val="00E63ABB"/>
    <w:rsid w:val="00E64720"/>
    <w:rsid w:val="00E64DAD"/>
    <w:rsid w:val="00E659C0"/>
    <w:rsid w:val="00E65C4F"/>
    <w:rsid w:val="00E65DED"/>
    <w:rsid w:val="00E6636B"/>
    <w:rsid w:val="00E66C25"/>
    <w:rsid w:val="00E67369"/>
    <w:rsid w:val="00E679E3"/>
    <w:rsid w:val="00E703C9"/>
    <w:rsid w:val="00E70F6F"/>
    <w:rsid w:val="00E71F59"/>
    <w:rsid w:val="00E72893"/>
    <w:rsid w:val="00E728CC"/>
    <w:rsid w:val="00E72926"/>
    <w:rsid w:val="00E74181"/>
    <w:rsid w:val="00E74D49"/>
    <w:rsid w:val="00E75450"/>
    <w:rsid w:val="00E75B09"/>
    <w:rsid w:val="00E75BB9"/>
    <w:rsid w:val="00E75F3B"/>
    <w:rsid w:val="00E75FB8"/>
    <w:rsid w:val="00E7607F"/>
    <w:rsid w:val="00E7681B"/>
    <w:rsid w:val="00E768DD"/>
    <w:rsid w:val="00E76C77"/>
    <w:rsid w:val="00E76DD5"/>
    <w:rsid w:val="00E7768D"/>
    <w:rsid w:val="00E77807"/>
    <w:rsid w:val="00E8003B"/>
    <w:rsid w:val="00E804A2"/>
    <w:rsid w:val="00E80613"/>
    <w:rsid w:val="00E80C17"/>
    <w:rsid w:val="00E80E1F"/>
    <w:rsid w:val="00E819F1"/>
    <w:rsid w:val="00E81D0D"/>
    <w:rsid w:val="00E83825"/>
    <w:rsid w:val="00E84275"/>
    <w:rsid w:val="00E84379"/>
    <w:rsid w:val="00E84461"/>
    <w:rsid w:val="00E84734"/>
    <w:rsid w:val="00E8477C"/>
    <w:rsid w:val="00E8498A"/>
    <w:rsid w:val="00E852DD"/>
    <w:rsid w:val="00E86484"/>
    <w:rsid w:val="00E86D53"/>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6E"/>
    <w:rsid w:val="00E96F80"/>
    <w:rsid w:val="00EA20B6"/>
    <w:rsid w:val="00EA22FB"/>
    <w:rsid w:val="00EA2514"/>
    <w:rsid w:val="00EA2700"/>
    <w:rsid w:val="00EA2884"/>
    <w:rsid w:val="00EA28F2"/>
    <w:rsid w:val="00EA2E1C"/>
    <w:rsid w:val="00EA39D2"/>
    <w:rsid w:val="00EA3D4B"/>
    <w:rsid w:val="00EA422B"/>
    <w:rsid w:val="00EA4762"/>
    <w:rsid w:val="00EA5366"/>
    <w:rsid w:val="00EA54A6"/>
    <w:rsid w:val="00EA55C0"/>
    <w:rsid w:val="00EA5DAE"/>
    <w:rsid w:val="00EA688F"/>
    <w:rsid w:val="00EA70D3"/>
    <w:rsid w:val="00EA767E"/>
    <w:rsid w:val="00EA7B26"/>
    <w:rsid w:val="00EA7FDE"/>
    <w:rsid w:val="00EB02AA"/>
    <w:rsid w:val="00EB0C30"/>
    <w:rsid w:val="00EB0D08"/>
    <w:rsid w:val="00EB1151"/>
    <w:rsid w:val="00EB2009"/>
    <w:rsid w:val="00EB30A8"/>
    <w:rsid w:val="00EB363A"/>
    <w:rsid w:val="00EB38FD"/>
    <w:rsid w:val="00EB3B66"/>
    <w:rsid w:val="00EB425B"/>
    <w:rsid w:val="00EB4DFD"/>
    <w:rsid w:val="00EB5371"/>
    <w:rsid w:val="00EB5ADB"/>
    <w:rsid w:val="00EB66A8"/>
    <w:rsid w:val="00EB6E5E"/>
    <w:rsid w:val="00EB7542"/>
    <w:rsid w:val="00EB7615"/>
    <w:rsid w:val="00EC215D"/>
    <w:rsid w:val="00EC2D91"/>
    <w:rsid w:val="00EC387C"/>
    <w:rsid w:val="00EC3BB3"/>
    <w:rsid w:val="00EC3E6F"/>
    <w:rsid w:val="00EC47BE"/>
    <w:rsid w:val="00EC4B71"/>
    <w:rsid w:val="00EC4F76"/>
    <w:rsid w:val="00EC5797"/>
    <w:rsid w:val="00EC66A9"/>
    <w:rsid w:val="00EC72AE"/>
    <w:rsid w:val="00EC7619"/>
    <w:rsid w:val="00EC7BDE"/>
    <w:rsid w:val="00EC7F8F"/>
    <w:rsid w:val="00ED0A9C"/>
    <w:rsid w:val="00ED0F79"/>
    <w:rsid w:val="00ED0FD0"/>
    <w:rsid w:val="00ED1401"/>
    <w:rsid w:val="00ED17E6"/>
    <w:rsid w:val="00ED1FBE"/>
    <w:rsid w:val="00ED2183"/>
    <w:rsid w:val="00ED2F08"/>
    <w:rsid w:val="00ED3226"/>
    <w:rsid w:val="00ED461C"/>
    <w:rsid w:val="00ED4F69"/>
    <w:rsid w:val="00ED5903"/>
    <w:rsid w:val="00ED5A65"/>
    <w:rsid w:val="00ED672E"/>
    <w:rsid w:val="00ED709E"/>
    <w:rsid w:val="00ED7329"/>
    <w:rsid w:val="00ED7CBB"/>
    <w:rsid w:val="00EE02AD"/>
    <w:rsid w:val="00EE0467"/>
    <w:rsid w:val="00EE29D7"/>
    <w:rsid w:val="00EE2A11"/>
    <w:rsid w:val="00EE34E8"/>
    <w:rsid w:val="00EE3B92"/>
    <w:rsid w:val="00EE44BE"/>
    <w:rsid w:val="00EE4987"/>
    <w:rsid w:val="00EE4D5A"/>
    <w:rsid w:val="00EE4DA6"/>
    <w:rsid w:val="00EE4DC4"/>
    <w:rsid w:val="00EE576C"/>
    <w:rsid w:val="00EE63E1"/>
    <w:rsid w:val="00EE7DD7"/>
    <w:rsid w:val="00EF02DD"/>
    <w:rsid w:val="00EF0940"/>
    <w:rsid w:val="00EF0A25"/>
    <w:rsid w:val="00EF1E18"/>
    <w:rsid w:val="00EF2032"/>
    <w:rsid w:val="00EF2897"/>
    <w:rsid w:val="00EF3099"/>
    <w:rsid w:val="00EF3257"/>
    <w:rsid w:val="00EF33A0"/>
    <w:rsid w:val="00EF3C8B"/>
    <w:rsid w:val="00EF3F8A"/>
    <w:rsid w:val="00EF4150"/>
    <w:rsid w:val="00EF4386"/>
    <w:rsid w:val="00EF44BB"/>
    <w:rsid w:val="00EF4FF7"/>
    <w:rsid w:val="00EF543E"/>
    <w:rsid w:val="00EF5569"/>
    <w:rsid w:val="00EF5993"/>
    <w:rsid w:val="00EF68E0"/>
    <w:rsid w:val="00EF7193"/>
    <w:rsid w:val="00EF720C"/>
    <w:rsid w:val="00EF7627"/>
    <w:rsid w:val="00F0013F"/>
    <w:rsid w:val="00F00FA1"/>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64F5"/>
    <w:rsid w:val="00F066C2"/>
    <w:rsid w:val="00F069E5"/>
    <w:rsid w:val="00F07465"/>
    <w:rsid w:val="00F07B1E"/>
    <w:rsid w:val="00F1055B"/>
    <w:rsid w:val="00F10E68"/>
    <w:rsid w:val="00F12068"/>
    <w:rsid w:val="00F123B8"/>
    <w:rsid w:val="00F1279A"/>
    <w:rsid w:val="00F12CEF"/>
    <w:rsid w:val="00F13E0C"/>
    <w:rsid w:val="00F140AE"/>
    <w:rsid w:val="00F1421D"/>
    <w:rsid w:val="00F145A9"/>
    <w:rsid w:val="00F1474E"/>
    <w:rsid w:val="00F14A5E"/>
    <w:rsid w:val="00F1535A"/>
    <w:rsid w:val="00F15561"/>
    <w:rsid w:val="00F1583D"/>
    <w:rsid w:val="00F159FD"/>
    <w:rsid w:val="00F16A1E"/>
    <w:rsid w:val="00F17851"/>
    <w:rsid w:val="00F17918"/>
    <w:rsid w:val="00F21306"/>
    <w:rsid w:val="00F213A5"/>
    <w:rsid w:val="00F21EE7"/>
    <w:rsid w:val="00F2209E"/>
    <w:rsid w:val="00F23279"/>
    <w:rsid w:val="00F245F0"/>
    <w:rsid w:val="00F24958"/>
    <w:rsid w:val="00F25815"/>
    <w:rsid w:val="00F258C5"/>
    <w:rsid w:val="00F25C3A"/>
    <w:rsid w:val="00F26069"/>
    <w:rsid w:val="00F262DB"/>
    <w:rsid w:val="00F26AC2"/>
    <w:rsid w:val="00F26D77"/>
    <w:rsid w:val="00F26FE9"/>
    <w:rsid w:val="00F27050"/>
    <w:rsid w:val="00F27052"/>
    <w:rsid w:val="00F271F7"/>
    <w:rsid w:val="00F27A68"/>
    <w:rsid w:val="00F30CA7"/>
    <w:rsid w:val="00F31643"/>
    <w:rsid w:val="00F31C2A"/>
    <w:rsid w:val="00F31D5F"/>
    <w:rsid w:val="00F32D16"/>
    <w:rsid w:val="00F32DEE"/>
    <w:rsid w:val="00F335A1"/>
    <w:rsid w:val="00F33E21"/>
    <w:rsid w:val="00F346D4"/>
    <w:rsid w:val="00F34F8A"/>
    <w:rsid w:val="00F34FB5"/>
    <w:rsid w:val="00F35906"/>
    <w:rsid w:val="00F35E89"/>
    <w:rsid w:val="00F36022"/>
    <w:rsid w:val="00F36A0D"/>
    <w:rsid w:val="00F36A75"/>
    <w:rsid w:val="00F37234"/>
    <w:rsid w:val="00F37792"/>
    <w:rsid w:val="00F4006F"/>
    <w:rsid w:val="00F404BA"/>
    <w:rsid w:val="00F40716"/>
    <w:rsid w:val="00F409DE"/>
    <w:rsid w:val="00F40F4B"/>
    <w:rsid w:val="00F4185A"/>
    <w:rsid w:val="00F419C4"/>
    <w:rsid w:val="00F4209E"/>
    <w:rsid w:val="00F42FA8"/>
    <w:rsid w:val="00F433A9"/>
    <w:rsid w:val="00F43B56"/>
    <w:rsid w:val="00F43CA9"/>
    <w:rsid w:val="00F43CDE"/>
    <w:rsid w:val="00F45C92"/>
    <w:rsid w:val="00F46020"/>
    <w:rsid w:val="00F470E6"/>
    <w:rsid w:val="00F47A59"/>
    <w:rsid w:val="00F47DA5"/>
    <w:rsid w:val="00F50485"/>
    <w:rsid w:val="00F51D19"/>
    <w:rsid w:val="00F52460"/>
    <w:rsid w:val="00F52533"/>
    <w:rsid w:val="00F5289D"/>
    <w:rsid w:val="00F54061"/>
    <w:rsid w:val="00F54434"/>
    <w:rsid w:val="00F54592"/>
    <w:rsid w:val="00F54CF8"/>
    <w:rsid w:val="00F56015"/>
    <w:rsid w:val="00F56429"/>
    <w:rsid w:val="00F56975"/>
    <w:rsid w:val="00F57333"/>
    <w:rsid w:val="00F5752D"/>
    <w:rsid w:val="00F57FA1"/>
    <w:rsid w:val="00F60018"/>
    <w:rsid w:val="00F604C9"/>
    <w:rsid w:val="00F60883"/>
    <w:rsid w:val="00F60F6A"/>
    <w:rsid w:val="00F61744"/>
    <w:rsid w:val="00F61938"/>
    <w:rsid w:val="00F61957"/>
    <w:rsid w:val="00F61F63"/>
    <w:rsid w:val="00F626FA"/>
    <w:rsid w:val="00F628CF"/>
    <w:rsid w:val="00F62DF8"/>
    <w:rsid w:val="00F6332A"/>
    <w:rsid w:val="00F63953"/>
    <w:rsid w:val="00F63BA2"/>
    <w:rsid w:val="00F65066"/>
    <w:rsid w:val="00F651D3"/>
    <w:rsid w:val="00F657BA"/>
    <w:rsid w:val="00F65C0F"/>
    <w:rsid w:val="00F66ACF"/>
    <w:rsid w:val="00F671FC"/>
    <w:rsid w:val="00F678F4"/>
    <w:rsid w:val="00F70169"/>
    <w:rsid w:val="00F714CD"/>
    <w:rsid w:val="00F71A52"/>
    <w:rsid w:val="00F72175"/>
    <w:rsid w:val="00F7260E"/>
    <w:rsid w:val="00F729AD"/>
    <w:rsid w:val="00F732B6"/>
    <w:rsid w:val="00F74375"/>
    <w:rsid w:val="00F74CCB"/>
    <w:rsid w:val="00F74D04"/>
    <w:rsid w:val="00F7505C"/>
    <w:rsid w:val="00F75F80"/>
    <w:rsid w:val="00F76931"/>
    <w:rsid w:val="00F76A20"/>
    <w:rsid w:val="00F76EFD"/>
    <w:rsid w:val="00F77442"/>
    <w:rsid w:val="00F778E5"/>
    <w:rsid w:val="00F8023C"/>
    <w:rsid w:val="00F80CD6"/>
    <w:rsid w:val="00F81C42"/>
    <w:rsid w:val="00F827B1"/>
    <w:rsid w:val="00F83ACE"/>
    <w:rsid w:val="00F83ADF"/>
    <w:rsid w:val="00F83C32"/>
    <w:rsid w:val="00F83DE7"/>
    <w:rsid w:val="00F83E12"/>
    <w:rsid w:val="00F84756"/>
    <w:rsid w:val="00F8568F"/>
    <w:rsid w:val="00F86076"/>
    <w:rsid w:val="00F8699E"/>
    <w:rsid w:val="00F86EF9"/>
    <w:rsid w:val="00F8717D"/>
    <w:rsid w:val="00F8720F"/>
    <w:rsid w:val="00F87420"/>
    <w:rsid w:val="00F9039C"/>
    <w:rsid w:val="00F90437"/>
    <w:rsid w:val="00F905F7"/>
    <w:rsid w:val="00F91147"/>
    <w:rsid w:val="00F91C31"/>
    <w:rsid w:val="00F928CD"/>
    <w:rsid w:val="00F929BF"/>
    <w:rsid w:val="00F93119"/>
    <w:rsid w:val="00F9379C"/>
    <w:rsid w:val="00F94216"/>
    <w:rsid w:val="00F9422A"/>
    <w:rsid w:val="00F9430E"/>
    <w:rsid w:val="00F949A2"/>
    <w:rsid w:val="00F95CFD"/>
    <w:rsid w:val="00F9653E"/>
    <w:rsid w:val="00F96A0D"/>
    <w:rsid w:val="00F96B56"/>
    <w:rsid w:val="00F9710C"/>
    <w:rsid w:val="00F97718"/>
    <w:rsid w:val="00FA0285"/>
    <w:rsid w:val="00FA0C4D"/>
    <w:rsid w:val="00FA0D69"/>
    <w:rsid w:val="00FA0D8B"/>
    <w:rsid w:val="00FA11DA"/>
    <w:rsid w:val="00FA1C3E"/>
    <w:rsid w:val="00FA2CE6"/>
    <w:rsid w:val="00FA3053"/>
    <w:rsid w:val="00FA3602"/>
    <w:rsid w:val="00FA3987"/>
    <w:rsid w:val="00FA47ED"/>
    <w:rsid w:val="00FA47F5"/>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0FEF"/>
    <w:rsid w:val="00FB184D"/>
    <w:rsid w:val="00FB20E6"/>
    <w:rsid w:val="00FB2E2F"/>
    <w:rsid w:val="00FB3189"/>
    <w:rsid w:val="00FB3A03"/>
    <w:rsid w:val="00FB3D35"/>
    <w:rsid w:val="00FB40E6"/>
    <w:rsid w:val="00FB49A5"/>
    <w:rsid w:val="00FB49A8"/>
    <w:rsid w:val="00FB49DD"/>
    <w:rsid w:val="00FB600B"/>
    <w:rsid w:val="00FB6B24"/>
    <w:rsid w:val="00FB6EC2"/>
    <w:rsid w:val="00FC01C3"/>
    <w:rsid w:val="00FC01D1"/>
    <w:rsid w:val="00FC0228"/>
    <w:rsid w:val="00FC1757"/>
    <w:rsid w:val="00FC1ED9"/>
    <w:rsid w:val="00FC28FD"/>
    <w:rsid w:val="00FC2DB6"/>
    <w:rsid w:val="00FC344F"/>
    <w:rsid w:val="00FC3A9C"/>
    <w:rsid w:val="00FC3C42"/>
    <w:rsid w:val="00FC3CC5"/>
    <w:rsid w:val="00FC45EB"/>
    <w:rsid w:val="00FC4A6C"/>
    <w:rsid w:val="00FC4CAC"/>
    <w:rsid w:val="00FC56F4"/>
    <w:rsid w:val="00FC5843"/>
    <w:rsid w:val="00FC5A03"/>
    <w:rsid w:val="00FC6670"/>
    <w:rsid w:val="00FC6EF8"/>
    <w:rsid w:val="00FC742E"/>
    <w:rsid w:val="00FC7CD1"/>
    <w:rsid w:val="00FD0B9B"/>
    <w:rsid w:val="00FD2123"/>
    <w:rsid w:val="00FD25CC"/>
    <w:rsid w:val="00FD27C9"/>
    <w:rsid w:val="00FD281C"/>
    <w:rsid w:val="00FD385C"/>
    <w:rsid w:val="00FD3CEC"/>
    <w:rsid w:val="00FD3F70"/>
    <w:rsid w:val="00FD404A"/>
    <w:rsid w:val="00FD4915"/>
    <w:rsid w:val="00FD4A12"/>
    <w:rsid w:val="00FD55C0"/>
    <w:rsid w:val="00FD5B32"/>
    <w:rsid w:val="00FD68BC"/>
    <w:rsid w:val="00FD7080"/>
    <w:rsid w:val="00FD715F"/>
    <w:rsid w:val="00FD71DF"/>
    <w:rsid w:val="00FE06BF"/>
    <w:rsid w:val="00FE0FD6"/>
    <w:rsid w:val="00FE1389"/>
    <w:rsid w:val="00FE22E4"/>
    <w:rsid w:val="00FE2522"/>
    <w:rsid w:val="00FE27C4"/>
    <w:rsid w:val="00FE31B1"/>
    <w:rsid w:val="00FE3746"/>
    <w:rsid w:val="00FE453C"/>
    <w:rsid w:val="00FE5732"/>
    <w:rsid w:val="00FE5B58"/>
    <w:rsid w:val="00FE5F13"/>
    <w:rsid w:val="00FE6093"/>
    <w:rsid w:val="00FE6525"/>
    <w:rsid w:val="00FE6C68"/>
    <w:rsid w:val="00FE6FB5"/>
    <w:rsid w:val="00FE7588"/>
    <w:rsid w:val="00FE7AF7"/>
    <w:rsid w:val="00FF0450"/>
    <w:rsid w:val="00FF11E7"/>
    <w:rsid w:val="00FF18BB"/>
    <w:rsid w:val="00FF1F12"/>
    <w:rsid w:val="00FF2829"/>
    <w:rsid w:val="00FF3F1B"/>
    <w:rsid w:val="00FF3FDE"/>
    <w:rsid w:val="00FF4B94"/>
    <w:rsid w:val="00FF67DE"/>
    <w:rsid w:val="00FF6B78"/>
    <w:rsid w:val="00FF6B91"/>
    <w:rsid w:val="00FF6F6A"/>
    <w:rsid w:val="1A985E8B"/>
    <w:rsid w:val="4B538BAB"/>
    <w:rsid w:val="63A8E219"/>
    <w:rsid w:val="69B8DAEF"/>
    <w:rsid w:val="6C48D44A"/>
    <w:rsid w:val="6CE0F2FF"/>
    <w:rsid w:val="7ADCAEC4"/>
    <w:rsid w:val="7E408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3218"/>
  <w15:docId w15:val="{0C3C894A-C69D-4AF1-AD1D-5DC38FE3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C9"/>
    <w:rPr>
      <w:rFonts w:ascii="Tahoma" w:hAnsi="Tahoma" w:cs="Tahoma"/>
      <w:sz w:val="16"/>
      <w:szCs w:val="16"/>
    </w:rPr>
  </w:style>
  <w:style w:type="character" w:customStyle="1" w:styleId="BalloonTextChar">
    <w:name w:val="Balloon Text Char"/>
    <w:basedOn w:val="DefaultParagraphFont"/>
    <w:link w:val="BalloonText"/>
    <w:uiPriority w:val="99"/>
    <w:semiHidden/>
    <w:rsid w:val="003854C9"/>
    <w:rPr>
      <w:rFonts w:ascii="Tahoma" w:hAnsi="Tahoma" w:cs="Tahoma"/>
      <w:sz w:val="16"/>
      <w:szCs w:val="16"/>
    </w:rPr>
  </w:style>
  <w:style w:type="paragraph" w:styleId="ListParagraph">
    <w:name w:val="List Paragraph"/>
    <w:basedOn w:val="Normal"/>
    <w:link w:val="ListParagraphChar"/>
    <w:uiPriority w:val="34"/>
    <w:qFormat/>
    <w:rsid w:val="00D14355"/>
    <w:pPr>
      <w:ind w:left="720"/>
      <w:contextualSpacing/>
    </w:pPr>
    <w:rPr>
      <w:rFonts w:cs="Arial"/>
      <w:szCs w:val="24"/>
    </w:rPr>
  </w:style>
  <w:style w:type="character" w:customStyle="1" w:styleId="ListParagraphChar">
    <w:name w:val="List Paragraph Char"/>
    <w:basedOn w:val="DefaultParagraphFont"/>
    <w:link w:val="ListParagraph"/>
    <w:uiPriority w:val="34"/>
    <w:rsid w:val="00D14355"/>
    <w:rPr>
      <w:rFonts w:cs="Arial"/>
      <w:szCs w:val="24"/>
    </w:rPr>
  </w:style>
  <w:style w:type="paragraph" w:customStyle="1" w:styleId="PhilsBullet">
    <w:name w:val="Phil's Bullet"/>
    <w:basedOn w:val="ListParagraph"/>
    <w:qFormat/>
    <w:rsid w:val="00D14355"/>
    <w:pPr>
      <w:numPr>
        <w:ilvl w:val="1"/>
        <w:numId w:val="1"/>
      </w:numPr>
      <w:tabs>
        <w:tab w:val="num" w:pos="360"/>
      </w:tabs>
      <w:spacing w:before="120" w:after="100" w:afterAutospacing="1" w:line="276" w:lineRule="auto"/>
      <w:ind w:left="1134" w:hanging="425"/>
      <w:contextualSpacing w:val="0"/>
    </w:pPr>
    <w:rPr>
      <w:rFonts w:eastAsia="Times New Roman"/>
      <w:spacing w:val="-5"/>
      <w:sz w:val="20"/>
      <w:szCs w:val="20"/>
    </w:rPr>
  </w:style>
  <w:style w:type="table" w:styleId="TableGrid">
    <w:name w:val="Table Grid"/>
    <w:basedOn w:val="TableNormal"/>
    <w:uiPriority w:val="59"/>
    <w:rsid w:val="005C0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C63C74"/>
    <w:pPr>
      <w:ind w:left="720"/>
    </w:pPr>
    <w:rPr>
      <w:rFonts w:eastAsia="Times New Roman" w:cs="Times New Roman"/>
      <w:b/>
      <w:szCs w:val="20"/>
    </w:rPr>
  </w:style>
  <w:style w:type="character" w:customStyle="1" w:styleId="BodyTextIndent2Char">
    <w:name w:val="Body Text Indent 2 Char"/>
    <w:basedOn w:val="DefaultParagraphFont"/>
    <w:link w:val="BodyTextIndent2"/>
    <w:semiHidden/>
    <w:rsid w:val="00C63C74"/>
    <w:rPr>
      <w:rFonts w:eastAsia="Times New Roman" w:cs="Times New Roman"/>
      <w:b/>
      <w:szCs w:val="20"/>
    </w:rPr>
  </w:style>
  <w:style w:type="paragraph" w:styleId="FootnoteText">
    <w:name w:val="footnote text"/>
    <w:basedOn w:val="Normal"/>
    <w:link w:val="FootnoteTextChar"/>
    <w:uiPriority w:val="99"/>
    <w:semiHidden/>
    <w:unhideWhenUsed/>
    <w:rsid w:val="00C63C74"/>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C63C74"/>
    <w:rPr>
      <w:rFonts w:eastAsia="Times New Roman" w:cs="Times New Roman"/>
      <w:sz w:val="20"/>
      <w:szCs w:val="20"/>
    </w:rPr>
  </w:style>
  <w:style w:type="character" w:styleId="FootnoteReference">
    <w:name w:val="footnote reference"/>
    <w:basedOn w:val="DefaultParagraphFont"/>
    <w:uiPriority w:val="99"/>
    <w:semiHidden/>
    <w:unhideWhenUsed/>
    <w:rsid w:val="00C63C74"/>
    <w:rPr>
      <w:vertAlign w:val="superscript"/>
    </w:rPr>
  </w:style>
  <w:style w:type="paragraph" w:styleId="Header">
    <w:name w:val="header"/>
    <w:basedOn w:val="Normal"/>
    <w:link w:val="HeaderChar"/>
    <w:uiPriority w:val="99"/>
    <w:unhideWhenUsed/>
    <w:rsid w:val="00A42F17"/>
    <w:pPr>
      <w:tabs>
        <w:tab w:val="center" w:pos="4513"/>
        <w:tab w:val="right" w:pos="9026"/>
      </w:tabs>
    </w:pPr>
  </w:style>
  <w:style w:type="character" w:customStyle="1" w:styleId="HeaderChar">
    <w:name w:val="Header Char"/>
    <w:basedOn w:val="DefaultParagraphFont"/>
    <w:link w:val="Header"/>
    <w:uiPriority w:val="99"/>
    <w:rsid w:val="00A42F17"/>
  </w:style>
  <w:style w:type="paragraph" w:styleId="Footer">
    <w:name w:val="footer"/>
    <w:basedOn w:val="Normal"/>
    <w:link w:val="FooterChar"/>
    <w:uiPriority w:val="99"/>
    <w:unhideWhenUsed/>
    <w:rsid w:val="00A42F17"/>
    <w:pPr>
      <w:tabs>
        <w:tab w:val="center" w:pos="4513"/>
        <w:tab w:val="right" w:pos="9026"/>
      </w:tabs>
    </w:pPr>
  </w:style>
  <w:style w:type="character" w:customStyle="1" w:styleId="FooterChar">
    <w:name w:val="Footer Char"/>
    <w:basedOn w:val="DefaultParagraphFont"/>
    <w:link w:val="Footer"/>
    <w:uiPriority w:val="99"/>
    <w:rsid w:val="00A42F17"/>
  </w:style>
  <w:style w:type="paragraph" w:customStyle="1" w:styleId="PhilsNumber">
    <w:name w:val="Phil's Number"/>
    <w:basedOn w:val="ListParagraph"/>
    <w:qFormat/>
    <w:rsid w:val="00C22395"/>
    <w:pPr>
      <w:numPr>
        <w:numId w:val="3"/>
      </w:numPr>
      <w:spacing w:before="120" w:after="100" w:afterAutospacing="1" w:line="276" w:lineRule="auto"/>
      <w:contextualSpacing w:val="0"/>
    </w:pPr>
    <w:rPr>
      <w:rFonts w:eastAsia="Times New Roman" w:cs="Times New Roman"/>
      <w:b/>
      <w:spacing w:val="-5"/>
      <w:sz w:val="20"/>
      <w:szCs w:val="20"/>
    </w:rPr>
  </w:style>
  <w:style w:type="character" w:styleId="CommentReference">
    <w:name w:val="annotation reference"/>
    <w:basedOn w:val="DefaultParagraphFont"/>
    <w:uiPriority w:val="99"/>
    <w:semiHidden/>
    <w:unhideWhenUsed/>
    <w:rsid w:val="00BD7905"/>
    <w:rPr>
      <w:sz w:val="16"/>
      <w:szCs w:val="16"/>
    </w:rPr>
  </w:style>
  <w:style w:type="paragraph" w:styleId="CommentText">
    <w:name w:val="annotation text"/>
    <w:basedOn w:val="Normal"/>
    <w:link w:val="CommentTextChar"/>
    <w:uiPriority w:val="99"/>
    <w:semiHidden/>
    <w:unhideWhenUsed/>
    <w:rsid w:val="00BD7905"/>
    <w:rPr>
      <w:sz w:val="20"/>
      <w:szCs w:val="20"/>
    </w:rPr>
  </w:style>
  <w:style w:type="character" w:customStyle="1" w:styleId="CommentTextChar">
    <w:name w:val="Comment Text Char"/>
    <w:basedOn w:val="DefaultParagraphFont"/>
    <w:link w:val="CommentText"/>
    <w:uiPriority w:val="99"/>
    <w:semiHidden/>
    <w:rsid w:val="00BD7905"/>
    <w:rPr>
      <w:sz w:val="20"/>
      <w:szCs w:val="20"/>
    </w:rPr>
  </w:style>
  <w:style w:type="paragraph" w:styleId="CommentSubject">
    <w:name w:val="annotation subject"/>
    <w:basedOn w:val="CommentText"/>
    <w:next w:val="CommentText"/>
    <w:link w:val="CommentSubjectChar"/>
    <w:uiPriority w:val="99"/>
    <w:semiHidden/>
    <w:unhideWhenUsed/>
    <w:rsid w:val="00BD7905"/>
    <w:rPr>
      <w:b/>
      <w:bCs/>
    </w:rPr>
  </w:style>
  <w:style w:type="character" w:customStyle="1" w:styleId="CommentSubjectChar">
    <w:name w:val="Comment Subject Char"/>
    <w:basedOn w:val="CommentTextChar"/>
    <w:link w:val="CommentSubject"/>
    <w:uiPriority w:val="99"/>
    <w:semiHidden/>
    <w:rsid w:val="00BD7905"/>
    <w:rPr>
      <w:b/>
      <w:bCs/>
      <w:sz w:val="20"/>
      <w:szCs w:val="20"/>
    </w:rPr>
  </w:style>
  <w:style w:type="paragraph" w:styleId="NormalWeb">
    <w:name w:val="Normal (Web)"/>
    <w:basedOn w:val="Normal"/>
    <w:uiPriority w:val="99"/>
    <w:semiHidden/>
    <w:unhideWhenUsed/>
    <w:rsid w:val="002B0389"/>
    <w:pPr>
      <w:spacing w:before="100" w:beforeAutospacing="1" w:after="100" w:afterAutospacing="1"/>
    </w:pPr>
    <w:rPr>
      <w:rFonts w:ascii="Times New Roman" w:eastAsia="Times New Roman" w:hAnsi="Times New Roman" w:cs="Times New Roman"/>
      <w:szCs w:val="24"/>
      <w:lang w:eastAsia="en-GB"/>
    </w:rPr>
  </w:style>
  <w:style w:type="paragraph" w:styleId="EndnoteText">
    <w:name w:val="endnote text"/>
    <w:basedOn w:val="Normal"/>
    <w:link w:val="EndnoteTextChar"/>
    <w:uiPriority w:val="99"/>
    <w:semiHidden/>
    <w:unhideWhenUsed/>
    <w:rsid w:val="005A66AC"/>
    <w:rPr>
      <w:sz w:val="20"/>
      <w:szCs w:val="20"/>
    </w:rPr>
  </w:style>
  <w:style w:type="character" w:customStyle="1" w:styleId="EndnoteTextChar">
    <w:name w:val="Endnote Text Char"/>
    <w:basedOn w:val="DefaultParagraphFont"/>
    <w:link w:val="EndnoteText"/>
    <w:uiPriority w:val="99"/>
    <w:semiHidden/>
    <w:rsid w:val="005A66AC"/>
    <w:rPr>
      <w:sz w:val="20"/>
      <w:szCs w:val="20"/>
    </w:rPr>
  </w:style>
  <w:style w:type="character" w:styleId="EndnoteReference">
    <w:name w:val="endnote reference"/>
    <w:basedOn w:val="DefaultParagraphFont"/>
    <w:uiPriority w:val="99"/>
    <w:semiHidden/>
    <w:unhideWhenUsed/>
    <w:rsid w:val="005A66AC"/>
    <w:rPr>
      <w:vertAlign w:val="superscript"/>
    </w:rPr>
  </w:style>
  <w:style w:type="character" w:styleId="Hyperlink">
    <w:name w:val="Hyperlink"/>
    <w:basedOn w:val="DefaultParagraphFont"/>
    <w:uiPriority w:val="99"/>
    <w:unhideWhenUsed/>
    <w:rsid w:val="00CC0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9088">
      <w:bodyDiv w:val="1"/>
      <w:marLeft w:val="0"/>
      <w:marRight w:val="0"/>
      <w:marTop w:val="0"/>
      <w:marBottom w:val="0"/>
      <w:divBdr>
        <w:top w:val="none" w:sz="0" w:space="0" w:color="auto"/>
        <w:left w:val="none" w:sz="0" w:space="0" w:color="auto"/>
        <w:bottom w:val="none" w:sz="0" w:space="0" w:color="auto"/>
        <w:right w:val="none" w:sz="0" w:space="0" w:color="auto"/>
      </w:divBdr>
    </w:div>
    <w:div w:id="298196034">
      <w:bodyDiv w:val="1"/>
      <w:marLeft w:val="0"/>
      <w:marRight w:val="0"/>
      <w:marTop w:val="0"/>
      <w:marBottom w:val="0"/>
      <w:divBdr>
        <w:top w:val="none" w:sz="0" w:space="0" w:color="auto"/>
        <w:left w:val="none" w:sz="0" w:space="0" w:color="auto"/>
        <w:bottom w:val="none" w:sz="0" w:space="0" w:color="auto"/>
        <w:right w:val="none" w:sz="0" w:space="0" w:color="auto"/>
      </w:divBdr>
    </w:div>
    <w:div w:id="473983092">
      <w:bodyDiv w:val="1"/>
      <w:marLeft w:val="0"/>
      <w:marRight w:val="0"/>
      <w:marTop w:val="0"/>
      <w:marBottom w:val="0"/>
      <w:divBdr>
        <w:top w:val="none" w:sz="0" w:space="0" w:color="auto"/>
        <w:left w:val="none" w:sz="0" w:space="0" w:color="auto"/>
        <w:bottom w:val="none" w:sz="0" w:space="0" w:color="auto"/>
        <w:right w:val="none" w:sz="0" w:space="0" w:color="auto"/>
      </w:divBdr>
    </w:div>
    <w:div w:id="485247300">
      <w:bodyDiv w:val="1"/>
      <w:marLeft w:val="0"/>
      <w:marRight w:val="0"/>
      <w:marTop w:val="0"/>
      <w:marBottom w:val="0"/>
      <w:divBdr>
        <w:top w:val="none" w:sz="0" w:space="0" w:color="auto"/>
        <w:left w:val="none" w:sz="0" w:space="0" w:color="auto"/>
        <w:bottom w:val="none" w:sz="0" w:space="0" w:color="auto"/>
        <w:right w:val="none" w:sz="0" w:space="0" w:color="auto"/>
      </w:divBdr>
    </w:div>
    <w:div w:id="509757961">
      <w:bodyDiv w:val="1"/>
      <w:marLeft w:val="0"/>
      <w:marRight w:val="0"/>
      <w:marTop w:val="0"/>
      <w:marBottom w:val="0"/>
      <w:divBdr>
        <w:top w:val="none" w:sz="0" w:space="0" w:color="auto"/>
        <w:left w:val="none" w:sz="0" w:space="0" w:color="auto"/>
        <w:bottom w:val="none" w:sz="0" w:space="0" w:color="auto"/>
        <w:right w:val="none" w:sz="0" w:space="0" w:color="auto"/>
      </w:divBdr>
    </w:div>
    <w:div w:id="719935574">
      <w:bodyDiv w:val="1"/>
      <w:marLeft w:val="0"/>
      <w:marRight w:val="0"/>
      <w:marTop w:val="0"/>
      <w:marBottom w:val="0"/>
      <w:divBdr>
        <w:top w:val="none" w:sz="0" w:space="0" w:color="auto"/>
        <w:left w:val="none" w:sz="0" w:space="0" w:color="auto"/>
        <w:bottom w:val="none" w:sz="0" w:space="0" w:color="auto"/>
        <w:right w:val="none" w:sz="0" w:space="0" w:color="auto"/>
      </w:divBdr>
    </w:div>
    <w:div w:id="891845581">
      <w:bodyDiv w:val="1"/>
      <w:marLeft w:val="0"/>
      <w:marRight w:val="0"/>
      <w:marTop w:val="0"/>
      <w:marBottom w:val="0"/>
      <w:divBdr>
        <w:top w:val="none" w:sz="0" w:space="0" w:color="auto"/>
        <w:left w:val="none" w:sz="0" w:space="0" w:color="auto"/>
        <w:bottom w:val="none" w:sz="0" w:space="0" w:color="auto"/>
        <w:right w:val="none" w:sz="0" w:space="0" w:color="auto"/>
      </w:divBdr>
    </w:div>
    <w:div w:id="1106849543">
      <w:bodyDiv w:val="1"/>
      <w:marLeft w:val="0"/>
      <w:marRight w:val="0"/>
      <w:marTop w:val="0"/>
      <w:marBottom w:val="0"/>
      <w:divBdr>
        <w:top w:val="none" w:sz="0" w:space="0" w:color="auto"/>
        <w:left w:val="none" w:sz="0" w:space="0" w:color="auto"/>
        <w:bottom w:val="none" w:sz="0" w:space="0" w:color="auto"/>
        <w:right w:val="none" w:sz="0" w:space="0" w:color="auto"/>
      </w:divBdr>
    </w:div>
    <w:div w:id="1185946531">
      <w:bodyDiv w:val="1"/>
      <w:marLeft w:val="0"/>
      <w:marRight w:val="0"/>
      <w:marTop w:val="0"/>
      <w:marBottom w:val="0"/>
      <w:divBdr>
        <w:top w:val="none" w:sz="0" w:space="0" w:color="auto"/>
        <w:left w:val="none" w:sz="0" w:space="0" w:color="auto"/>
        <w:bottom w:val="none" w:sz="0" w:space="0" w:color="auto"/>
        <w:right w:val="none" w:sz="0" w:space="0" w:color="auto"/>
      </w:divBdr>
    </w:div>
    <w:div w:id="1466199174">
      <w:bodyDiv w:val="1"/>
      <w:marLeft w:val="0"/>
      <w:marRight w:val="0"/>
      <w:marTop w:val="0"/>
      <w:marBottom w:val="0"/>
      <w:divBdr>
        <w:top w:val="none" w:sz="0" w:space="0" w:color="auto"/>
        <w:left w:val="none" w:sz="0" w:space="0" w:color="auto"/>
        <w:bottom w:val="none" w:sz="0" w:space="0" w:color="auto"/>
        <w:right w:val="none" w:sz="0" w:space="0" w:color="auto"/>
      </w:divBdr>
    </w:div>
    <w:div w:id="1739982083">
      <w:bodyDiv w:val="1"/>
      <w:marLeft w:val="0"/>
      <w:marRight w:val="0"/>
      <w:marTop w:val="0"/>
      <w:marBottom w:val="0"/>
      <w:divBdr>
        <w:top w:val="none" w:sz="0" w:space="0" w:color="auto"/>
        <w:left w:val="none" w:sz="0" w:space="0" w:color="auto"/>
        <w:bottom w:val="none" w:sz="0" w:space="0" w:color="auto"/>
        <w:right w:val="none" w:sz="0" w:space="0" w:color="auto"/>
      </w:divBdr>
    </w:div>
    <w:div w:id="1775594895">
      <w:bodyDiv w:val="1"/>
      <w:marLeft w:val="0"/>
      <w:marRight w:val="0"/>
      <w:marTop w:val="0"/>
      <w:marBottom w:val="0"/>
      <w:divBdr>
        <w:top w:val="none" w:sz="0" w:space="0" w:color="auto"/>
        <w:left w:val="none" w:sz="0" w:space="0" w:color="auto"/>
        <w:bottom w:val="none" w:sz="0" w:space="0" w:color="auto"/>
        <w:right w:val="none" w:sz="0" w:space="0" w:color="auto"/>
      </w:divBdr>
    </w:div>
    <w:div w:id="2134329316">
      <w:bodyDiv w:val="1"/>
      <w:marLeft w:val="0"/>
      <w:marRight w:val="0"/>
      <w:marTop w:val="0"/>
      <w:marBottom w:val="0"/>
      <w:divBdr>
        <w:top w:val="none" w:sz="0" w:space="0" w:color="auto"/>
        <w:left w:val="none" w:sz="0" w:space="0" w:color="auto"/>
        <w:bottom w:val="none" w:sz="0" w:space="0" w:color="auto"/>
        <w:right w:val="none" w:sz="0" w:space="0" w:color="auto"/>
      </w:divBdr>
      <w:divsChild>
        <w:div w:id="1016661001">
          <w:marLeft w:val="0"/>
          <w:marRight w:val="0"/>
          <w:marTop w:val="0"/>
          <w:marBottom w:val="0"/>
          <w:divBdr>
            <w:top w:val="none" w:sz="0" w:space="0" w:color="auto"/>
            <w:left w:val="none" w:sz="0" w:space="0" w:color="auto"/>
            <w:bottom w:val="none" w:sz="0" w:space="0" w:color="auto"/>
            <w:right w:val="none" w:sz="0" w:space="0" w:color="auto"/>
          </w:divBdr>
          <w:divsChild>
            <w:div w:id="480006088">
              <w:marLeft w:val="-225"/>
              <w:marRight w:val="-225"/>
              <w:marTop w:val="0"/>
              <w:marBottom w:val="0"/>
              <w:divBdr>
                <w:top w:val="none" w:sz="0" w:space="0" w:color="auto"/>
                <w:left w:val="none" w:sz="0" w:space="0" w:color="auto"/>
                <w:bottom w:val="none" w:sz="0" w:space="0" w:color="auto"/>
                <w:right w:val="none" w:sz="0" w:space="0" w:color="auto"/>
              </w:divBdr>
              <w:divsChild>
                <w:div w:id="1099447177">
                  <w:marLeft w:val="0"/>
                  <w:marRight w:val="0"/>
                  <w:marTop w:val="0"/>
                  <w:marBottom w:val="0"/>
                  <w:divBdr>
                    <w:top w:val="none" w:sz="0" w:space="0" w:color="auto"/>
                    <w:left w:val="none" w:sz="0" w:space="0" w:color="auto"/>
                    <w:bottom w:val="none" w:sz="0" w:space="0" w:color="auto"/>
                    <w:right w:val="none" w:sz="0" w:space="0" w:color="auto"/>
                  </w:divBdr>
                  <w:divsChild>
                    <w:div w:id="12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rc.oldham@northtyneside.gov.uk" TargetMode="External"/><Relationship Id="rId2" Type="http://schemas.openxmlformats.org/officeDocument/2006/relationships/numbering" Target="numbering.xml"/><Relationship Id="rId16" Type="http://schemas.openxmlformats.org/officeDocument/2006/relationships/hyperlink" Target="mailto:Allison.mitchell@northtyneside.gov.uk"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9CB60-3C8E-4549-872A-5CBAA4D4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4554</Words>
  <Characters>25959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lwea1011</dc:creator>
  <cp:lastModifiedBy>Yazmine Baddoo</cp:lastModifiedBy>
  <cp:revision>2</cp:revision>
  <cp:lastPrinted>2017-10-13T13:11:00Z</cp:lastPrinted>
  <dcterms:created xsi:type="dcterms:W3CDTF">2022-04-06T07:49:00Z</dcterms:created>
  <dcterms:modified xsi:type="dcterms:W3CDTF">2022-04-06T07:49:00Z</dcterms:modified>
</cp:coreProperties>
</file>